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8447D" w14:textId="77777777" w:rsidR="0018490A" w:rsidRPr="00F801DA" w:rsidRDefault="00342CB2" w:rsidP="007F672F">
      <w:pPr>
        <w:numPr>
          <w:ilvl w:val="1"/>
          <w:numId w:val="0"/>
        </w:numPr>
        <w:spacing w:after="0" w:line="240" w:lineRule="auto"/>
        <w:ind w:firstLine="567"/>
        <w:jc w:val="center"/>
        <w:rPr>
          <w:rFonts w:ascii="Times New Roman" w:eastAsia="SimSun" w:hAnsi="Times New Roman" w:cs="Times New Roman"/>
          <w:bCs/>
          <w:sz w:val="24"/>
          <w:szCs w:val="24"/>
          <w:vertAlign w:val="superscript"/>
          <w:lang w:eastAsia="ru-RU"/>
        </w:rPr>
      </w:pPr>
      <w:bookmarkStart w:id="0" w:name="_GoBack"/>
      <w:bookmarkEnd w:id="0"/>
      <w:r w:rsidRPr="00F801DA">
        <w:rPr>
          <w:rFonts w:ascii="Times New Roman" w:eastAsia="Times New Roman" w:hAnsi="Times New Roman" w:cs="Times New Roman"/>
          <w:color w:val="000000"/>
          <w:sz w:val="24"/>
          <w:szCs w:val="24"/>
          <w:highlight w:val="white"/>
          <w:lang w:eastAsia="ru-RU"/>
        </w:rPr>
        <w:t>Сураева</w:t>
      </w:r>
      <w:r w:rsidRPr="00F801DA">
        <w:rPr>
          <w:rFonts w:ascii="Times New Roman" w:eastAsia="SimSun" w:hAnsi="Times New Roman" w:cs="Times New Roman"/>
          <w:bCs/>
          <w:sz w:val="24"/>
          <w:szCs w:val="24"/>
          <w:lang w:eastAsia="ru-RU"/>
        </w:rPr>
        <w:t xml:space="preserve"> М.О.</w:t>
      </w:r>
      <w:r w:rsidRPr="00F801DA">
        <w:rPr>
          <w:rFonts w:ascii="Times New Roman" w:eastAsia="SimSun" w:hAnsi="Times New Roman" w:cs="Times New Roman"/>
          <w:bCs/>
          <w:sz w:val="24"/>
          <w:szCs w:val="24"/>
          <w:vertAlign w:val="superscript"/>
          <w:lang w:eastAsia="ru-RU"/>
        </w:rPr>
        <w:t>1</w:t>
      </w:r>
      <w:r w:rsidRPr="00F801DA">
        <w:rPr>
          <w:rFonts w:ascii="Times New Roman" w:eastAsia="SimSun" w:hAnsi="Times New Roman" w:cs="Times New Roman"/>
          <w:bCs/>
          <w:sz w:val="24"/>
          <w:szCs w:val="24"/>
          <w:lang w:eastAsia="ru-RU"/>
        </w:rPr>
        <w:t>, Киселева Н.С.</w:t>
      </w:r>
      <w:r w:rsidRPr="00F801DA">
        <w:rPr>
          <w:rFonts w:ascii="Times New Roman" w:eastAsia="SimSun" w:hAnsi="Times New Roman" w:cs="Times New Roman"/>
          <w:bCs/>
          <w:sz w:val="24"/>
          <w:szCs w:val="24"/>
          <w:vertAlign w:val="superscript"/>
          <w:lang w:eastAsia="ru-RU"/>
        </w:rPr>
        <w:t>2</w:t>
      </w:r>
    </w:p>
    <w:p w14:paraId="79D83FBB" w14:textId="720D2B14" w:rsidR="0007225E" w:rsidRDefault="00F801DA" w:rsidP="007F672F">
      <w:pPr>
        <w:spacing w:after="0" w:line="240" w:lineRule="auto"/>
        <w:ind w:firstLine="567"/>
        <w:jc w:val="center"/>
        <w:rPr>
          <w:rFonts w:ascii="Times New Roman" w:eastAsia="Zona Pro" w:hAnsi="Times New Roman" w:cs="Times New Roman"/>
          <w:color w:val="161616"/>
          <w:sz w:val="24"/>
          <w:szCs w:val="24"/>
          <w:highlight w:val="white"/>
          <w:lang w:eastAsia="ru-RU"/>
        </w:rPr>
      </w:pPr>
      <w:r w:rsidRPr="00F801DA">
        <w:rPr>
          <w:rFonts w:ascii="Times New Roman" w:eastAsia="Zona Pro" w:hAnsi="Times New Roman" w:cs="Times New Roman"/>
          <w:color w:val="161616"/>
          <w:sz w:val="24"/>
          <w:szCs w:val="24"/>
          <w:highlight w:val="white"/>
          <w:vertAlign w:val="superscript"/>
          <w:lang w:eastAsia="ru-RU"/>
        </w:rPr>
        <w:t>1</w:t>
      </w:r>
      <w:r w:rsidR="00342CB2" w:rsidRPr="00F801DA">
        <w:rPr>
          <w:rFonts w:ascii="Times New Roman" w:eastAsia="Zona Pro" w:hAnsi="Times New Roman" w:cs="Times New Roman"/>
          <w:color w:val="161616"/>
          <w:sz w:val="24"/>
          <w:szCs w:val="24"/>
          <w:highlight w:val="white"/>
          <w:lang w:eastAsia="ru-RU"/>
        </w:rPr>
        <w:t>ФГАОУ ВО «Самарский государственный экономический университет»</w:t>
      </w:r>
    </w:p>
    <w:p w14:paraId="7811DE58" w14:textId="136CC675" w:rsidR="0018490A" w:rsidRPr="00F801DA" w:rsidRDefault="00F801DA" w:rsidP="007F672F">
      <w:pPr>
        <w:spacing w:after="0" w:line="240" w:lineRule="auto"/>
        <w:ind w:firstLine="567"/>
        <w:jc w:val="center"/>
        <w:rPr>
          <w:rFonts w:ascii="Times New Roman" w:eastAsia="Zona Pro" w:hAnsi="Times New Roman" w:cs="Times New Roman"/>
          <w:color w:val="161616"/>
          <w:sz w:val="24"/>
          <w:szCs w:val="24"/>
          <w:highlight w:val="white"/>
          <w:vertAlign w:val="superscript"/>
          <w:lang w:eastAsia="ru-RU"/>
        </w:rPr>
      </w:pPr>
      <w:r w:rsidRPr="00F801DA">
        <w:rPr>
          <w:rFonts w:ascii="Times New Roman" w:eastAsia="Zona Pro" w:hAnsi="Times New Roman" w:cs="Times New Roman"/>
          <w:color w:val="161616"/>
          <w:sz w:val="24"/>
          <w:szCs w:val="24"/>
          <w:highlight w:val="white"/>
          <w:vertAlign w:val="superscript"/>
          <w:lang w:eastAsia="ru-RU"/>
        </w:rPr>
        <w:t>2</w:t>
      </w:r>
      <w:r w:rsidR="00342CB2" w:rsidRPr="00F801DA">
        <w:rPr>
          <w:rFonts w:ascii="Times New Roman" w:eastAsia="Zona Pro" w:hAnsi="Times New Roman" w:cs="Times New Roman"/>
          <w:color w:val="161616"/>
          <w:sz w:val="24"/>
          <w:szCs w:val="24"/>
          <w:highlight w:val="white"/>
          <w:lang w:eastAsia="ru-RU"/>
        </w:rPr>
        <w:t>ООО«Экспонента», г.</w:t>
      </w:r>
      <w:r w:rsidR="0007225E">
        <w:rPr>
          <w:rFonts w:ascii="Times New Roman" w:eastAsia="Zona Pro" w:hAnsi="Times New Roman" w:cs="Times New Roman"/>
          <w:color w:val="161616"/>
          <w:sz w:val="24"/>
          <w:szCs w:val="24"/>
          <w:highlight w:val="white"/>
          <w:lang w:eastAsia="ru-RU"/>
        </w:rPr>
        <w:t xml:space="preserve"> </w:t>
      </w:r>
      <w:r w:rsidR="00342CB2" w:rsidRPr="00F801DA">
        <w:rPr>
          <w:rFonts w:ascii="Times New Roman" w:eastAsia="Zona Pro" w:hAnsi="Times New Roman" w:cs="Times New Roman"/>
          <w:color w:val="161616"/>
          <w:sz w:val="24"/>
          <w:szCs w:val="24"/>
          <w:highlight w:val="white"/>
          <w:lang w:eastAsia="ru-RU"/>
        </w:rPr>
        <w:t>Тамбов</w:t>
      </w:r>
    </w:p>
    <w:p w14:paraId="608BC815" w14:textId="3A76F481" w:rsidR="0018490A" w:rsidRPr="007F672F" w:rsidRDefault="00F801DA" w:rsidP="00F801DA">
      <w:pPr>
        <w:keepNext/>
        <w:spacing w:after="0" w:line="240" w:lineRule="auto"/>
        <w:ind w:firstLine="567"/>
        <w:jc w:val="center"/>
        <w:rPr>
          <w:rFonts w:ascii="Times New Roman" w:hAnsi="Times New Roman" w:cs="Times New Roman"/>
          <w:color w:val="000000"/>
          <w:sz w:val="24"/>
          <w:szCs w:val="24"/>
          <w:vertAlign w:val="superscript"/>
          <w:lang w:eastAsia="ru-RU"/>
        </w:rPr>
      </w:pPr>
      <w:r w:rsidRPr="007F672F">
        <w:rPr>
          <w:rFonts w:ascii="Times New Roman" w:hAnsi="Times New Roman" w:cs="Times New Roman"/>
          <w:color w:val="000000"/>
          <w:sz w:val="24"/>
          <w:szCs w:val="24"/>
          <w:vertAlign w:val="superscript"/>
          <w:lang w:eastAsia="ru-RU"/>
        </w:rPr>
        <w:t>1</w:t>
      </w:r>
      <w:hyperlink r:id="rId7" w:history="1">
        <w:r w:rsidR="00342CB2" w:rsidRPr="007F672F">
          <w:rPr>
            <w:rFonts w:ascii="Times New Roman" w:hAnsi="Times New Roman" w:cs="Times New Roman"/>
            <w:color w:val="000000"/>
            <w:sz w:val="24"/>
            <w:szCs w:val="24"/>
            <w:lang w:eastAsia="ru-RU"/>
          </w:rPr>
          <w:t>Prorector_od@sseu.ru</w:t>
        </w:r>
      </w:hyperlink>
      <w:r w:rsidR="00342CB2" w:rsidRPr="007F672F">
        <w:rPr>
          <w:rFonts w:ascii="Times New Roman" w:hAnsi="Times New Roman" w:cs="Times New Roman"/>
          <w:color w:val="000000"/>
          <w:sz w:val="24"/>
          <w:szCs w:val="24"/>
          <w:lang w:eastAsia="ru-RU"/>
        </w:rPr>
        <w:t xml:space="preserve">, </w:t>
      </w:r>
      <w:r w:rsidRPr="00F801DA">
        <w:rPr>
          <w:rFonts w:ascii="Times New Roman" w:eastAsia="Zona Pro" w:hAnsi="Times New Roman" w:cs="Times New Roman"/>
          <w:color w:val="161616"/>
          <w:sz w:val="24"/>
          <w:szCs w:val="24"/>
          <w:highlight w:val="white"/>
          <w:vertAlign w:val="superscript"/>
          <w:lang w:eastAsia="ru-RU"/>
        </w:rPr>
        <w:t>2</w:t>
      </w:r>
      <w:hyperlink r:id="rId8" w:history="1">
        <w:r w:rsidR="00342CB2" w:rsidRPr="007F672F">
          <w:rPr>
            <w:rFonts w:ascii="Times New Roman" w:hAnsi="Times New Roman" w:cs="Times New Roman"/>
            <w:color w:val="000000"/>
            <w:sz w:val="24"/>
            <w:szCs w:val="24"/>
            <w:lang w:eastAsia="ru-RU"/>
          </w:rPr>
          <w:t>mail@expo1c.ru</w:t>
        </w:r>
      </w:hyperlink>
    </w:p>
    <w:p w14:paraId="6D87C00B" w14:textId="77777777" w:rsidR="0018490A" w:rsidRDefault="0018490A" w:rsidP="007F672F">
      <w:pPr>
        <w:shd w:val="clear" w:color="auto" w:fill="FFFFFF"/>
        <w:spacing w:after="0" w:line="240" w:lineRule="auto"/>
        <w:ind w:right="120" w:firstLine="567"/>
        <w:jc w:val="center"/>
        <w:rPr>
          <w:rStyle w:val="a3"/>
          <w:rFonts w:eastAsia="Times New Roman" w:cs="Arial"/>
          <w:sz w:val="21"/>
          <w:szCs w:val="21"/>
          <w:shd w:val="clear" w:color="auto" w:fill="FFFFFF"/>
          <w:lang w:eastAsia="zh-CN"/>
        </w:rPr>
      </w:pPr>
    </w:p>
    <w:p w14:paraId="0BDF4DDA" w14:textId="008EC080" w:rsidR="0018490A" w:rsidRDefault="00342CB2" w:rsidP="007F672F">
      <w:pPr>
        <w:spacing w:after="0" w:line="240" w:lineRule="auto"/>
        <w:ind w:firstLine="567"/>
        <w:jc w:val="center"/>
        <w:rPr>
          <w:rFonts w:ascii="Times New Roman" w:eastAsia="Arial" w:hAnsi="Times New Roman" w:cs="Times New Roman"/>
          <w:b/>
          <w:bCs/>
          <w:color w:val="1A1A1A"/>
          <w:kern w:val="1"/>
          <w:sz w:val="24"/>
          <w:szCs w:val="24"/>
          <w:u w:color="000000"/>
          <w:shd w:val="clear" w:color="auto" w:fill="FFFFFF"/>
        </w:rPr>
      </w:pPr>
      <w:r>
        <w:rPr>
          <w:rFonts w:ascii="Times New Roman" w:eastAsia="Arial" w:hAnsi="Times New Roman" w:cs="Times New Roman"/>
          <w:b/>
          <w:bCs/>
          <w:color w:val="1A1A1A"/>
          <w:kern w:val="1"/>
          <w:sz w:val="24"/>
          <w:szCs w:val="24"/>
          <w:u w:color="000000"/>
          <w:shd w:val="clear" w:color="auto" w:fill="FFFFFF"/>
        </w:rPr>
        <w:t>Создание централизованной системы управления договорами об образовании в «1С:Университет ПРОФ»: опыт по переходу с исторической системы и миграции данных</w:t>
      </w:r>
    </w:p>
    <w:p w14:paraId="10BA4E62" w14:textId="77777777" w:rsidR="0018490A" w:rsidRDefault="0018490A" w:rsidP="007F672F">
      <w:pPr>
        <w:spacing w:after="0" w:line="240" w:lineRule="auto"/>
        <w:ind w:firstLine="567"/>
      </w:pPr>
    </w:p>
    <w:p w14:paraId="565DC331" w14:textId="77777777" w:rsidR="0018490A" w:rsidRDefault="00342CB2" w:rsidP="007F672F">
      <w:pPr>
        <w:spacing w:after="0" w:line="240" w:lineRule="auto"/>
        <w:ind w:firstLine="567"/>
        <w:jc w:val="center"/>
        <w:rPr>
          <w:rFonts w:ascii="Times New Roman" w:hAnsi="Times New Roman"/>
          <w:sz w:val="24"/>
          <w:szCs w:val="24"/>
          <w:shd w:val="clear" w:color="auto" w:fill="FFFFFF"/>
          <w:lang w:val="en-US"/>
        </w:rPr>
      </w:pPr>
      <w:r>
        <w:rPr>
          <w:rFonts w:ascii="Times New Roman" w:eastAsia="Times New Roman" w:hAnsi="Times New Roman" w:cs="Times New Roman"/>
          <w:color w:val="000000"/>
          <w:sz w:val="24"/>
          <w:szCs w:val="24"/>
          <w:highlight w:val="white"/>
          <w:lang w:val="en-US" w:eastAsia="ru-RU"/>
        </w:rPr>
        <w:t>Suraeva</w:t>
      </w:r>
      <w:r>
        <w:rPr>
          <w:rFonts w:ascii="Times New Roman" w:hAnsi="Times New Roman"/>
          <w:sz w:val="24"/>
          <w:szCs w:val="24"/>
          <w:shd w:val="clear" w:color="auto" w:fill="FFFFFF"/>
          <w:lang w:val="en-US" w:eastAsia="zh-CN"/>
        </w:rPr>
        <w:t xml:space="preserve"> M.O., Kiseleva N.S.</w:t>
      </w:r>
    </w:p>
    <w:p w14:paraId="6616147A" w14:textId="77777777" w:rsidR="00F801DA" w:rsidRDefault="00342CB2" w:rsidP="007F672F">
      <w:pPr>
        <w:spacing w:after="0" w:line="240" w:lineRule="auto"/>
        <w:ind w:firstLine="567"/>
        <w:jc w:val="center"/>
        <w:rPr>
          <w:rFonts w:ascii="Times New Roman" w:hAnsi="Times New Roman"/>
          <w:sz w:val="24"/>
          <w:szCs w:val="24"/>
          <w:shd w:val="clear" w:color="auto" w:fill="FFFFFF"/>
          <w:lang w:val="en-US" w:eastAsia="zh-CN"/>
        </w:rPr>
      </w:pPr>
      <w:r>
        <w:rPr>
          <w:rFonts w:ascii="Times New Roman" w:hAnsi="Times New Roman"/>
          <w:sz w:val="24"/>
          <w:szCs w:val="24"/>
          <w:shd w:val="clear" w:color="auto" w:fill="FFFFFF"/>
          <w:lang w:val="en-US" w:eastAsia="zh-CN"/>
        </w:rPr>
        <w:t>Samara State University of Economics</w:t>
      </w:r>
    </w:p>
    <w:p w14:paraId="781C78D0" w14:textId="42FC5CC6" w:rsidR="0018490A" w:rsidRDefault="00342CB2" w:rsidP="007F672F">
      <w:pPr>
        <w:spacing w:after="0" w:line="240" w:lineRule="auto"/>
        <w:ind w:firstLine="567"/>
        <w:jc w:val="center"/>
        <w:rPr>
          <w:rFonts w:ascii="Times New Roman" w:hAnsi="Times New Roman"/>
          <w:sz w:val="24"/>
          <w:szCs w:val="24"/>
          <w:shd w:val="clear" w:color="auto" w:fill="FFFFFF"/>
          <w:lang w:val="en-US" w:eastAsia="zh-CN"/>
        </w:rPr>
      </w:pPr>
      <w:r>
        <w:rPr>
          <w:rFonts w:ascii="Times New Roman" w:hAnsi="Times New Roman"/>
          <w:sz w:val="24"/>
          <w:szCs w:val="24"/>
          <w:shd w:val="clear" w:color="auto" w:fill="FFFFFF"/>
          <w:lang w:val="en-US" w:eastAsia="zh-CN"/>
        </w:rPr>
        <w:t>LLC «</w:t>
      </w:r>
      <w:r>
        <w:rPr>
          <w:rFonts w:ascii="Times New Roman" w:eastAsia="Times New Roman" w:hAnsi="Times New Roman" w:cs="Times New Roman"/>
          <w:color w:val="000000"/>
          <w:sz w:val="24"/>
          <w:szCs w:val="24"/>
          <w:lang w:val="en-US" w:eastAsia="ru-RU"/>
        </w:rPr>
        <w:t>Exponenta</w:t>
      </w:r>
      <w:r>
        <w:rPr>
          <w:rFonts w:ascii="Times New Roman" w:hAnsi="Times New Roman"/>
          <w:sz w:val="24"/>
          <w:szCs w:val="24"/>
          <w:shd w:val="clear" w:color="auto" w:fill="FFFFFF"/>
          <w:lang w:val="en-US" w:eastAsia="zh-CN"/>
        </w:rPr>
        <w:t>», Tambov</w:t>
      </w:r>
    </w:p>
    <w:p w14:paraId="7753C45C" w14:textId="77777777" w:rsidR="0018490A" w:rsidRDefault="0018490A">
      <w:pPr>
        <w:pStyle w:val="21"/>
        <w:spacing w:before="0" w:after="0"/>
        <w:ind w:firstLine="567"/>
        <w:rPr>
          <w:rFonts w:asciiTheme="minorHAnsi" w:eastAsia="Arial" w:hAnsiTheme="minorHAnsi" w:cs="Arial"/>
          <w:b/>
          <w:bCs/>
          <w:color w:val="1A1A1A"/>
          <w:kern w:val="1"/>
          <w:sz w:val="24"/>
          <w:u w:color="000000"/>
          <w:lang w:val="en-US"/>
        </w:rPr>
      </w:pPr>
    </w:p>
    <w:p w14:paraId="63A106EA" w14:textId="2F577F30" w:rsidR="0018490A" w:rsidRDefault="00342CB2">
      <w:pPr>
        <w:pStyle w:val="0"/>
        <w:spacing w:before="0" w:after="0"/>
        <w:ind w:firstLine="567"/>
        <w:rPr>
          <w:rFonts w:ascii="Times New Roman" w:eastAsia="Arial" w:hAnsi="Times New Roman" w:cs="Times New Roman"/>
          <w:bCs/>
          <w:color w:val="1A1A1A"/>
          <w:kern w:val="1"/>
          <w:sz w:val="24"/>
          <w:u w:color="000000"/>
          <w:shd w:val="clear" w:color="auto" w:fill="FFFFFF"/>
          <w:lang w:val="en-US"/>
        </w:rPr>
      </w:pPr>
      <w:r>
        <w:rPr>
          <w:rFonts w:ascii="Times New Roman" w:eastAsia="Arial" w:hAnsi="Times New Roman" w:cs="Times New Roman"/>
          <w:bCs/>
          <w:color w:val="1A1A1A"/>
          <w:kern w:val="1"/>
          <w:sz w:val="24"/>
          <w:u w:color="000000"/>
          <w:shd w:val="clear" w:color="auto" w:fill="FFFFFF"/>
          <w:lang w:val="en-US"/>
        </w:rPr>
        <w:t>Creati</w:t>
      </w:r>
      <w:r w:rsidR="00A42569">
        <w:rPr>
          <w:rFonts w:ascii="Times New Roman" w:eastAsia="Arial" w:hAnsi="Times New Roman" w:cs="Times New Roman"/>
          <w:bCs/>
          <w:color w:val="1A1A1A"/>
          <w:kern w:val="1"/>
          <w:sz w:val="24"/>
          <w:u w:color="000000"/>
          <w:shd w:val="clear" w:color="auto" w:fill="FFFFFF"/>
          <w:lang w:val="en-US"/>
        </w:rPr>
        <w:t>ng</w:t>
      </w:r>
      <w:r>
        <w:rPr>
          <w:rFonts w:ascii="Times New Roman" w:eastAsia="Arial" w:hAnsi="Times New Roman" w:cs="Times New Roman"/>
          <w:bCs/>
          <w:color w:val="1A1A1A"/>
          <w:kern w:val="1"/>
          <w:sz w:val="24"/>
          <w:u w:color="000000"/>
          <w:shd w:val="clear" w:color="auto" w:fill="FFFFFF"/>
          <w:lang w:val="en-US"/>
        </w:rPr>
        <w:t xml:space="preserve"> a centralized system for educational contract</w:t>
      </w:r>
      <w:r w:rsidR="00A42569">
        <w:rPr>
          <w:rFonts w:ascii="Times New Roman" w:eastAsia="Arial" w:hAnsi="Times New Roman" w:cs="Times New Roman"/>
          <w:bCs/>
          <w:color w:val="1A1A1A"/>
          <w:kern w:val="1"/>
          <w:sz w:val="24"/>
          <w:u w:color="000000"/>
          <w:shd w:val="clear" w:color="auto" w:fill="FFFFFF"/>
          <w:lang w:val="en-US"/>
        </w:rPr>
        <w:t>s management</w:t>
      </w:r>
      <w:r>
        <w:rPr>
          <w:rFonts w:ascii="Times New Roman" w:eastAsia="Arial" w:hAnsi="Times New Roman" w:cs="Times New Roman"/>
          <w:bCs/>
          <w:color w:val="1A1A1A"/>
          <w:kern w:val="1"/>
          <w:sz w:val="24"/>
          <w:u w:color="000000"/>
          <w:shd w:val="clear" w:color="auto" w:fill="FFFFFF"/>
          <w:lang w:val="en-US"/>
        </w:rPr>
        <w:t xml:space="preserve"> in 1C:University</w:t>
      </w:r>
      <w:r w:rsidR="00A42569">
        <w:rPr>
          <w:rFonts w:ascii="Times New Roman" w:eastAsia="Arial" w:hAnsi="Times New Roman" w:cs="Times New Roman"/>
          <w:bCs/>
          <w:color w:val="1A1A1A"/>
          <w:kern w:val="1"/>
          <w:sz w:val="24"/>
          <w:u w:color="000000"/>
          <w:shd w:val="clear" w:color="auto" w:fill="FFFFFF"/>
          <w:lang w:val="en-US"/>
        </w:rPr>
        <w:t xml:space="preserve"> PROF</w:t>
      </w:r>
      <w:r>
        <w:rPr>
          <w:rFonts w:ascii="Times New Roman" w:eastAsia="Arial" w:hAnsi="Times New Roman" w:cs="Times New Roman"/>
          <w:bCs/>
          <w:color w:val="1A1A1A"/>
          <w:kern w:val="1"/>
          <w:sz w:val="24"/>
          <w:u w:color="000000"/>
          <w:shd w:val="clear" w:color="auto" w:fill="FFFFFF"/>
          <w:lang w:val="en-US"/>
        </w:rPr>
        <w:t xml:space="preserve">: the experience of Samara State University of Economics on transition from </w:t>
      </w:r>
      <w:r w:rsidR="00A42569">
        <w:rPr>
          <w:rFonts w:ascii="Times New Roman" w:eastAsia="Arial" w:hAnsi="Times New Roman" w:cs="Times New Roman"/>
          <w:bCs/>
          <w:color w:val="1A1A1A"/>
          <w:kern w:val="1"/>
          <w:sz w:val="24"/>
          <w:u w:color="000000"/>
          <w:shd w:val="clear" w:color="auto" w:fill="FFFFFF"/>
          <w:lang w:val="en-US"/>
        </w:rPr>
        <w:t>legacy</w:t>
      </w:r>
      <w:r>
        <w:rPr>
          <w:rFonts w:ascii="Times New Roman" w:eastAsia="Arial" w:hAnsi="Times New Roman" w:cs="Times New Roman"/>
          <w:bCs/>
          <w:color w:val="1A1A1A"/>
          <w:kern w:val="1"/>
          <w:sz w:val="24"/>
          <w:u w:color="000000"/>
          <w:shd w:val="clear" w:color="auto" w:fill="FFFFFF"/>
          <w:lang w:val="en-US"/>
        </w:rPr>
        <w:t xml:space="preserve"> system</w:t>
      </w:r>
      <w:r w:rsidR="00A42569">
        <w:rPr>
          <w:rFonts w:ascii="Times New Roman" w:eastAsia="Arial" w:hAnsi="Times New Roman" w:cs="Times New Roman"/>
          <w:bCs/>
          <w:color w:val="1A1A1A"/>
          <w:kern w:val="1"/>
          <w:sz w:val="24"/>
          <w:u w:color="000000"/>
          <w:shd w:val="clear" w:color="auto" w:fill="FFFFFF"/>
          <w:lang w:val="en-US"/>
        </w:rPr>
        <w:t>s</w:t>
      </w:r>
      <w:r>
        <w:rPr>
          <w:rFonts w:ascii="Times New Roman" w:eastAsia="Arial" w:hAnsi="Times New Roman" w:cs="Times New Roman"/>
          <w:bCs/>
          <w:color w:val="1A1A1A"/>
          <w:kern w:val="1"/>
          <w:sz w:val="24"/>
          <w:u w:color="000000"/>
          <w:shd w:val="clear" w:color="auto" w:fill="FFFFFF"/>
          <w:lang w:val="en-US"/>
        </w:rPr>
        <w:t xml:space="preserve"> and data migration</w:t>
      </w:r>
    </w:p>
    <w:p w14:paraId="339324D6" w14:textId="77777777" w:rsidR="0018490A" w:rsidRDefault="00342CB2">
      <w:pPr>
        <w:spacing w:before="120" w:after="120" w:line="264" w:lineRule="auto"/>
        <w:ind w:firstLine="567"/>
        <w:jc w:val="center"/>
        <w:rPr>
          <w:rStyle w:val="3"/>
          <w:rFonts w:eastAsia="SimSun" w:cs="Times New Roman"/>
          <w:iCs/>
          <w:color w:val="auto"/>
          <w:sz w:val="28"/>
          <w:szCs w:val="28"/>
        </w:rPr>
      </w:pPr>
      <w:r>
        <w:rPr>
          <w:rFonts w:ascii="Times New Roman" w:eastAsia="Arial" w:hAnsi="Times New Roman" w:cs="Times New Roman"/>
          <w:b/>
          <w:color w:val="000000"/>
          <w:sz w:val="24"/>
          <w:szCs w:val="24"/>
          <w:lang w:eastAsia="ru-RU"/>
        </w:rPr>
        <w:t>Аннотация</w:t>
      </w:r>
    </w:p>
    <w:p w14:paraId="2EF8F9D0" w14:textId="1143EF63" w:rsidR="0018490A" w:rsidRDefault="00342CB2">
      <w:pPr>
        <w:spacing w:after="0" w:line="264" w:lineRule="auto"/>
        <w:ind w:firstLine="567"/>
        <w:jc w:val="both"/>
        <w:rPr>
          <w:rFonts w:ascii="Times New Roman" w:eastAsia="SimSun" w:hAnsi="Times New Roman" w:cs="Times New Roman"/>
          <w:sz w:val="24"/>
          <w:szCs w:val="20"/>
          <w:lang w:val="en-US" w:eastAsia="ru-RU"/>
        </w:rPr>
      </w:pPr>
      <w:r>
        <w:rPr>
          <w:rFonts w:ascii="Times New Roman" w:eastAsia="SimSun" w:hAnsi="Times New Roman" w:cs="Times New Roman"/>
          <w:sz w:val="24"/>
          <w:szCs w:val="20"/>
          <w:lang w:eastAsia="ru-RU"/>
        </w:rPr>
        <w:t xml:space="preserve">В статье представлен опыт ФГАОУ ВО «Самарский государственный экономический университет» (далее </w:t>
      </w:r>
      <w:r w:rsidR="00F801DA" w:rsidRPr="00F801DA">
        <w:rPr>
          <w:rFonts w:ascii="Times New Roman" w:eastAsia="SimSun" w:hAnsi="Times New Roman" w:cs="Times New Roman"/>
          <w:sz w:val="24"/>
          <w:szCs w:val="20"/>
          <w:lang w:eastAsia="ru-RU"/>
        </w:rPr>
        <w:t>—</w:t>
      </w:r>
      <w:r>
        <w:rPr>
          <w:rFonts w:ascii="Times New Roman" w:eastAsia="SimSun" w:hAnsi="Times New Roman" w:cs="Times New Roman"/>
          <w:sz w:val="24"/>
          <w:szCs w:val="20"/>
          <w:lang w:eastAsia="ru-RU"/>
        </w:rPr>
        <w:t xml:space="preserve"> СГЭУ, университет) по переходу с устаревшей исторической системы учёта платных образовательных услуг на централизованное решение на базе «1С:Университет ПРОФ». Внедрены механизмы автоматизации с учетом индивидуальных учебных планов на основе гибкого ценообразования, оцифрованы процессы автоматизации скидок и уведомлений. Описан</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полученный</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эффект</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от</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создания</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единого</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контура</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автоматизации</w:t>
      </w:r>
      <w:r>
        <w:rPr>
          <w:rFonts w:ascii="Times New Roman" w:eastAsia="SimSun" w:hAnsi="Times New Roman" w:cs="Times New Roman"/>
          <w:sz w:val="24"/>
          <w:szCs w:val="20"/>
          <w:lang w:val="en-US" w:eastAsia="ru-RU"/>
        </w:rPr>
        <w:t xml:space="preserve"> </w:t>
      </w:r>
      <w:r>
        <w:rPr>
          <w:rFonts w:ascii="Times New Roman" w:eastAsia="SimSun" w:hAnsi="Times New Roman" w:cs="Times New Roman"/>
          <w:sz w:val="24"/>
          <w:szCs w:val="20"/>
          <w:lang w:eastAsia="ru-RU"/>
        </w:rPr>
        <w:t>процессов</w:t>
      </w:r>
      <w:r>
        <w:rPr>
          <w:rFonts w:ascii="Times New Roman" w:eastAsia="SimSun" w:hAnsi="Times New Roman" w:cs="Times New Roman"/>
          <w:sz w:val="24"/>
          <w:szCs w:val="20"/>
          <w:lang w:val="en-US" w:eastAsia="ru-RU"/>
        </w:rPr>
        <w:t>.</w:t>
      </w:r>
    </w:p>
    <w:p w14:paraId="209472C3" w14:textId="77777777" w:rsidR="0018490A" w:rsidRDefault="00342CB2">
      <w:pPr>
        <w:pStyle w:val="0"/>
        <w:spacing w:before="0" w:after="0"/>
        <w:ind w:firstLine="567"/>
        <w:rPr>
          <w:rStyle w:val="3"/>
          <w:rFonts w:eastAsia="SimSun" w:cs="Times New Roman"/>
          <w:iCs/>
          <w:color w:val="auto"/>
          <w:sz w:val="24"/>
          <w:lang w:val="en-US"/>
        </w:rPr>
      </w:pPr>
      <w:r>
        <w:rPr>
          <w:rStyle w:val="3"/>
          <w:rFonts w:eastAsia="SimSun" w:cs="Times New Roman"/>
          <w:iCs/>
          <w:color w:val="auto"/>
          <w:sz w:val="24"/>
          <w:lang w:val="en-US"/>
        </w:rPr>
        <w:t>Abstract</w:t>
      </w:r>
    </w:p>
    <w:p w14:paraId="7A036047" w14:textId="244A7BC2" w:rsidR="0018490A" w:rsidRDefault="00342CB2">
      <w:pPr>
        <w:spacing w:after="0" w:line="264" w:lineRule="auto"/>
        <w:ind w:firstLine="567"/>
        <w:jc w:val="both"/>
        <w:rPr>
          <w:rFonts w:ascii="Times New Roman" w:eastAsia="SimSun" w:hAnsi="Times New Roman"/>
          <w:b/>
          <w:iCs/>
          <w:sz w:val="24"/>
          <w:szCs w:val="20"/>
          <w:lang w:val="en-US" w:eastAsia="zh-CN"/>
        </w:rPr>
      </w:pPr>
      <w:r>
        <w:rPr>
          <w:rFonts w:ascii="Times New Roman" w:eastAsia="SimSun" w:hAnsi="Times New Roman"/>
          <w:sz w:val="24"/>
          <w:szCs w:val="20"/>
          <w:lang w:val="en-US" w:eastAsia="zh-CN"/>
        </w:rPr>
        <w:t>The article presents the experience of the Samara State University of Economics</w:t>
      </w:r>
      <w:r w:rsidR="00DD282B">
        <w:rPr>
          <w:rFonts w:ascii="Times New Roman" w:eastAsia="SimSun" w:hAnsi="Times New Roman"/>
          <w:sz w:val="24"/>
          <w:szCs w:val="20"/>
          <w:lang w:val="en-US" w:eastAsia="zh-CN"/>
        </w:rPr>
        <w:t>’</w:t>
      </w:r>
      <w:r>
        <w:rPr>
          <w:rFonts w:ascii="Times New Roman" w:eastAsia="SimSun" w:hAnsi="Times New Roman"/>
          <w:sz w:val="24"/>
          <w:szCs w:val="20"/>
          <w:lang w:val="en-US" w:eastAsia="zh-CN"/>
        </w:rPr>
        <w:t xml:space="preserve"> transition from </w:t>
      </w:r>
      <w:r w:rsidRPr="00F801DA">
        <w:rPr>
          <w:rFonts w:ascii="Times New Roman" w:eastAsia="SimSun" w:hAnsi="Times New Roman" w:cs="Times New Roman"/>
          <w:sz w:val="24"/>
          <w:szCs w:val="20"/>
          <w:lang w:val="en-US" w:eastAsia="ru-RU"/>
        </w:rPr>
        <w:t>the</w:t>
      </w:r>
      <w:r>
        <w:rPr>
          <w:rFonts w:ascii="Times New Roman" w:eastAsia="SimSun" w:hAnsi="Times New Roman"/>
          <w:sz w:val="24"/>
          <w:szCs w:val="20"/>
          <w:lang w:val="en-US" w:eastAsia="zh-CN"/>
        </w:rPr>
        <w:t xml:space="preserve"> outdated </w:t>
      </w:r>
      <w:r w:rsidR="00DD282B">
        <w:rPr>
          <w:rFonts w:ascii="Times New Roman" w:eastAsia="SimSun" w:hAnsi="Times New Roman"/>
          <w:sz w:val="24"/>
          <w:szCs w:val="20"/>
          <w:lang w:val="en-US" w:eastAsia="zh-CN"/>
        </w:rPr>
        <w:t xml:space="preserve">legacy </w:t>
      </w:r>
      <w:r>
        <w:rPr>
          <w:rFonts w:ascii="Times New Roman" w:eastAsia="SimSun" w:hAnsi="Times New Roman"/>
          <w:sz w:val="24"/>
          <w:szCs w:val="20"/>
          <w:lang w:val="en-US" w:eastAsia="zh-CN"/>
        </w:rPr>
        <w:t xml:space="preserve">system of </w:t>
      </w:r>
      <w:r w:rsidR="00DD282B">
        <w:rPr>
          <w:rFonts w:ascii="Times New Roman" w:eastAsia="SimSun" w:hAnsi="Times New Roman"/>
          <w:sz w:val="24"/>
          <w:szCs w:val="20"/>
          <w:lang w:val="en-US" w:eastAsia="zh-CN"/>
        </w:rPr>
        <w:t>education fees registration</w:t>
      </w:r>
      <w:r>
        <w:rPr>
          <w:rFonts w:ascii="Times New Roman" w:eastAsia="SimSun" w:hAnsi="Times New Roman"/>
          <w:sz w:val="24"/>
          <w:szCs w:val="20"/>
          <w:lang w:val="en-US" w:eastAsia="zh-CN"/>
        </w:rPr>
        <w:t xml:space="preserve"> to a centralized solution based on 1C:University PROF. </w:t>
      </w:r>
      <w:r w:rsidR="00DD282B">
        <w:rPr>
          <w:rFonts w:ascii="Times New Roman" w:eastAsia="SimSun" w:hAnsi="Times New Roman"/>
          <w:sz w:val="24"/>
          <w:szCs w:val="20"/>
          <w:lang w:val="en-US" w:eastAsia="zh-CN"/>
        </w:rPr>
        <w:t xml:space="preserve">The implementation includes </w:t>
      </w:r>
      <w:r>
        <w:rPr>
          <w:rFonts w:ascii="Times New Roman" w:eastAsia="SimSun" w:hAnsi="Times New Roman"/>
          <w:sz w:val="24"/>
          <w:szCs w:val="20"/>
          <w:lang w:val="en-US" w:eastAsia="zh-CN"/>
        </w:rPr>
        <w:t xml:space="preserve">automation mechanisms </w:t>
      </w:r>
      <w:r w:rsidR="00DD282B">
        <w:rPr>
          <w:rFonts w:ascii="Times New Roman" w:eastAsia="SimSun" w:hAnsi="Times New Roman"/>
          <w:sz w:val="24"/>
          <w:szCs w:val="20"/>
          <w:lang w:val="en-US" w:eastAsia="zh-CN"/>
        </w:rPr>
        <w:t>working with</w:t>
      </w:r>
      <w:r>
        <w:rPr>
          <w:rFonts w:ascii="Times New Roman" w:eastAsia="SimSun" w:hAnsi="Times New Roman"/>
          <w:sz w:val="24"/>
          <w:szCs w:val="20"/>
          <w:lang w:val="en-US" w:eastAsia="zh-CN"/>
        </w:rPr>
        <w:t xml:space="preserve"> individual curricula</w:t>
      </w:r>
      <w:r w:rsidR="00DD282B">
        <w:rPr>
          <w:rFonts w:ascii="Times New Roman" w:eastAsia="SimSun" w:hAnsi="Times New Roman"/>
          <w:sz w:val="24"/>
          <w:szCs w:val="20"/>
          <w:lang w:val="en-US" w:eastAsia="zh-CN"/>
        </w:rPr>
        <w:t xml:space="preserve"> and</w:t>
      </w:r>
      <w:r>
        <w:rPr>
          <w:rFonts w:ascii="Times New Roman" w:eastAsia="SimSun" w:hAnsi="Times New Roman"/>
          <w:sz w:val="24"/>
          <w:szCs w:val="20"/>
          <w:lang w:val="en-US" w:eastAsia="zh-CN"/>
        </w:rPr>
        <w:t xml:space="preserve"> flexible pricing, digitized processes of discount </w:t>
      </w:r>
      <w:r w:rsidR="00DD282B">
        <w:rPr>
          <w:rFonts w:ascii="Times New Roman" w:eastAsia="SimSun" w:hAnsi="Times New Roman"/>
          <w:sz w:val="24"/>
          <w:szCs w:val="20"/>
          <w:lang w:val="en-US" w:eastAsia="zh-CN"/>
        </w:rPr>
        <w:t xml:space="preserve">automation </w:t>
      </w:r>
      <w:r>
        <w:rPr>
          <w:rFonts w:ascii="Times New Roman" w:eastAsia="SimSun" w:hAnsi="Times New Roman"/>
          <w:sz w:val="24"/>
          <w:szCs w:val="20"/>
          <w:lang w:val="en-US" w:eastAsia="zh-CN"/>
        </w:rPr>
        <w:t>and notification</w:t>
      </w:r>
      <w:r w:rsidR="00DD282B">
        <w:rPr>
          <w:rFonts w:ascii="Times New Roman" w:eastAsia="SimSun" w:hAnsi="Times New Roman"/>
          <w:sz w:val="24"/>
          <w:szCs w:val="20"/>
          <w:lang w:val="en-US" w:eastAsia="zh-CN"/>
        </w:rPr>
        <w:t xml:space="preserve"> delivery</w:t>
      </w:r>
      <w:r>
        <w:rPr>
          <w:rFonts w:ascii="Times New Roman" w:eastAsia="SimSun" w:hAnsi="Times New Roman"/>
          <w:sz w:val="24"/>
          <w:szCs w:val="20"/>
          <w:lang w:val="en-US" w:eastAsia="zh-CN"/>
        </w:rPr>
        <w:t xml:space="preserve">. The </w:t>
      </w:r>
      <w:r w:rsidR="00522188">
        <w:rPr>
          <w:rFonts w:ascii="Times New Roman" w:eastAsia="SimSun" w:hAnsi="Times New Roman"/>
          <w:sz w:val="24"/>
          <w:szCs w:val="20"/>
          <w:lang w:val="en-US" w:eastAsia="zh-CN"/>
        </w:rPr>
        <w:t xml:space="preserve">authors describe the </w:t>
      </w:r>
      <w:r>
        <w:rPr>
          <w:rFonts w:ascii="Times New Roman" w:eastAsia="SimSun" w:hAnsi="Times New Roman"/>
          <w:sz w:val="24"/>
          <w:szCs w:val="20"/>
          <w:lang w:val="en-US" w:eastAsia="zh-CN"/>
        </w:rPr>
        <w:t xml:space="preserve">effect </w:t>
      </w:r>
      <w:r w:rsidR="00522188">
        <w:rPr>
          <w:rFonts w:ascii="Times New Roman" w:eastAsia="SimSun" w:hAnsi="Times New Roman"/>
          <w:sz w:val="24"/>
          <w:szCs w:val="20"/>
          <w:lang w:val="en-US" w:eastAsia="zh-CN"/>
        </w:rPr>
        <w:t>achieved by</w:t>
      </w:r>
      <w:r>
        <w:rPr>
          <w:rFonts w:ascii="Times New Roman" w:eastAsia="SimSun" w:hAnsi="Times New Roman"/>
          <w:sz w:val="24"/>
          <w:szCs w:val="20"/>
          <w:lang w:val="en-US" w:eastAsia="zh-CN"/>
        </w:rPr>
        <w:t xml:space="preserve"> </w:t>
      </w:r>
      <w:r w:rsidR="00522188">
        <w:rPr>
          <w:rFonts w:ascii="Times New Roman" w:eastAsia="SimSun" w:hAnsi="Times New Roman"/>
          <w:sz w:val="24"/>
          <w:szCs w:val="20"/>
          <w:lang w:val="en-US" w:eastAsia="zh-CN"/>
        </w:rPr>
        <w:t>development</w:t>
      </w:r>
      <w:r>
        <w:rPr>
          <w:rFonts w:ascii="Times New Roman" w:eastAsia="SimSun" w:hAnsi="Times New Roman"/>
          <w:sz w:val="24"/>
          <w:szCs w:val="20"/>
          <w:lang w:val="en-US" w:eastAsia="zh-CN"/>
        </w:rPr>
        <w:t xml:space="preserve"> of </w:t>
      </w:r>
      <w:r w:rsidR="00522188">
        <w:rPr>
          <w:rFonts w:ascii="Times New Roman" w:eastAsia="SimSun" w:hAnsi="Times New Roman"/>
          <w:sz w:val="24"/>
          <w:szCs w:val="20"/>
          <w:lang w:val="en-US" w:eastAsia="zh-CN"/>
        </w:rPr>
        <w:t>end-to-end process automation</w:t>
      </w:r>
      <w:r>
        <w:rPr>
          <w:rFonts w:ascii="Times New Roman" w:eastAsia="SimSun" w:hAnsi="Times New Roman"/>
          <w:sz w:val="24"/>
          <w:szCs w:val="20"/>
          <w:lang w:val="en-US" w:eastAsia="zh-CN"/>
        </w:rPr>
        <w:t>.</w:t>
      </w:r>
    </w:p>
    <w:p w14:paraId="6E9181E5" w14:textId="77B9567B" w:rsidR="0018490A" w:rsidRDefault="00342CB2">
      <w:pPr>
        <w:keepNext/>
        <w:keepLines/>
        <w:spacing w:before="120" w:after="120" w:line="240" w:lineRule="auto"/>
        <w:ind w:firstLine="567"/>
        <w:jc w:val="both"/>
        <w:rPr>
          <w:rStyle w:val="3"/>
          <w:rFonts w:cs="Times New Roman"/>
          <w:b/>
          <w:bCs/>
          <w:color w:val="auto"/>
          <w:sz w:val="24"/>
        </w:rPr>
      </w:pPr>
      <w:r>
        <w:rPr>
          <w:rStyle w:val="3"/>
          <w:rFonts w:cs="Times New Roman"/>
          <w:b/>
          <w:bCs/>
          <w:color w:val="auto"/>
          <w:sz w:val="24"/>
        </w:rPr>
        <w:t>Ключевые слова</w:t>
      </w:r>
      <w:r>
        <w:rPr>
          <w:rStyle w:val="3"/>
          <w:rFonts w:cs="Times New Roman"/>
          <w:color w:val="auto"/>
          <w:sz w:val="24"/>
        </w:rPr>
        <w:t xml:space="preserve">: </w:t>
      </w:r>
      <w:r>
        <w:rPr>
          <w:rStyle w:val="3"/>
          <w:rFonts w:eastAsia="SimSun" w:cs="Times New Roman"/>
          <w:bCs/>
          <w:color w:val="auto"/>
          <w:sz w:val="24"/>
        </w:rPr>
        <w:t>договор</w:t>
      </w:r>
      <w:r w:rsidR="00F801DA">
        <w:rPr>
          <w:rStyle w:val="3"/>
          <w:rFonts w:eastAsia="SimSun" w:cs="Times New Roman"/>
          <w:bCs/>
          <w:color w:val="auto"/>
          <w:sz w:val="24"/>
        </w:rPr>
        <w:t xml:space="preserve">, образование, </w:t>
      </w:r>
      <w:r>
        <w:rPr>
          <w:rStyle w:val="3"/>
          <w:rFonts w:eastAsia="SimSun" w:cs="Times New Roman"/>
          <w:bCs/>
          <w:color w:val="auto"/>
          <w:sz w:val="24"/>
        </w:rPr>
        <w:t>интеграция, «1С:Университет»,</w:t>
      </w:r>
      <w:r>
        <w:rPr>
          <w:rStyle w:val="3"/>
          <w:rFonts w:cs="Times New Roman"/>
          <w:color w:val="auto"/>
          <w:sz w:val="24"/>
        </w:rPr>
        <w:t xml:space="preserve"> </w:t>
      </w:r>
      <w:r>
        <w:rPr>
          <w:rStyle w:val="3"/>
          <w:rFonts w:cs="Times New Roman"/>
          <w:bCs/>
          <w:color w:val="auto"/>
          <w:sz w:val="24"/>
        </w:rPr>
        <w:t>цифровизация</w:t>
      </w:r>
      <w:r w:rsidR="00F801DA">
        <w:rPr>
          <w:rStyle w:val="3"/>
          <w:rFonts w:cs="Times New Roman"/>
          <w:bCs/>
          <w:color w:val="auto"/>
          <w:sz w:val="24"/>
        </w:rPr>
        <w:t>,</w:t>
      </w:r>
      <w:r>
        <w:rPr>
          <w:rStyle w:val="3"/>
          <w:rFonts w:cs="Times New Roman"/>
          <w:bCs/>
          <w:color w:val="auto"/>
          <w:sz w:val="24"/>
        </w:rPr>
        <w:t xml:space="preserve"> университет, проект, автоматизация, график</w:t>
      </w:r>
      <w:r w:rsidR="00F801DA">
        <w:rPr>
          <w:rStyle w:val="3"/>
          <w:rFonts w:cs="Times New Roman"/>
          <w:bCs/>
          <w:color w:val="auto"/>
          <w:sz w:val="24"/>
        </w:rPr>
        <w:t>,</w:t>
      </w:r>
      <w:r>
        <w:rPr>
          <w:rStyle w:val="3"/>
          <w:rFonts w:cs="Times New Roman"/>
          <w:bCs/>
          <w:color w:val="auto"/>
          <w:sz w:val="24"/>
        </w:rPr>
        <w:t xml:space="preserve"> договор</w:t>
      </w:r>
    </w:p>
    <w:p w14:paraId="5F312301" w14:textId="040776B4" w:rsidR="0018490A" w:rsidRDefault="00342CB2">
      <w:pPr>
        <w:spacing w:after="0" w:line="264" w:lineRule="auto"/>
        <w:ind w:firstLine="567"/>
        <w:jc w:val="both"/>
        <w:rPr>
          <w:rStyle w:val="3"/>
          <w:rFonts w:eastAsia="SimSun" w:cs="Times New Roman"/>
          <w:b/>
          <w:bCs/>
          <w:color w:val="auto"/>
          <w:sz w:val="24"/>
          <w:lang w:val="en-US" w:eastAsia="zh-CN"/>
        </w:rPr>
      </w:pPr>
      <w:r w:rsidRPr="00F801DA">
        <w:rPr>
          <w:rFonts w:eastAsia="Times New Roman"/>
          <w:b/>
          <w:color w:val="000000"/>
          <w:lang w:val="en-US" w:eastAsia="ru-RU"/>
        </w:rPr>
        <w:t xml:space="preserve">Keywords: </w:t>
      </w:r>
      <w:r>
        <w:rPr>
          <w:rStyle w:val="3"/>
          <w:rFonts w:eastAsia="SimSun"/>
          <w:bCs/>
          <w:color w:val="auto"/>
          <w:sz w:val="24"/>
          <w:lang w:val="en-US" w:eastAsia="zh-CN"/>
        </w:rPr>
        <w:t xml:space="preserve">education contract, </w:t>
      </w:r>
      <w:r w:rsidRPr="007F672F">
        <w:rPr>
          <w:rFonts w:ascii="Times New Roman" w:hAnsi="Times New Roman" w:cs="Times New Roman"/>
          <w:sz w:val="24"/>
          <w:szCs w:val="24"/>
          <w:lang w:val="en-US"/>
        </w:rPr>
        <w:t>integration</w:t>
      </w:r>
      <w:r>
        <w:rPr>
          <w:rStyle w:val="3"/>
          <w:rFonts w:eastAsia="SimSun"/>
          <w:bCs/>
          <w:color w:val="auto"/>
          <w:sz w:val="24"/>
          <w:lang w:val="en-US" w:eastAsia="zh-CN"/>
        </w:rPr>
        <w:t>, 1C:University, digitalization of university, project, automation, contract schedule</w:t>
      </w:r>
    </w:p>
    <w:p w14:paraId="7B18BE18" w14:textId="77777777" w:rsidR="0018490A" w:rsidRDefault="0018490A">
      <w:pPr>
        <w:spacing w:after="0" w:line="240" w:lineRule="auto"/>
        <w:ind w:firstLine="567"/>
        <w:jc w:val="both"/>
        <w:rPr>
          <w:rFonts w:ascii="Times New Roman" w:hAnsi="Times New Roman" w:cs="Times New Roman"/>
          <w:sz w:val="28"/>
          <w:szCs w:val="28"/>
          <w:lang w:val="en-US"/>
        </w:rPr>
      </w:pPr>
    </w:p>
    <w:p w14:paraId="7F418BA9" w14:textId="77777777" w:rsidR="0018490A" w:rsidRDefault="00342CB2">
      <w:pPr>
        <w:pStyle w:val="a5"/>
        <w:shd w:val="clear" w:color="auto" w:fill="FFFFFF" w:themeFill="background1"/>
        <w:spacing w:before="0" w:beforeAutospacing="0" w:after="0" w:afterAutospacing="0"/>
        <w:ind w:firstLine="567"/>
        <w:jc w:val="both"/>
        <w:rPr>
          <w:rFonts w:eastAsiaTheme="minorHAnsi" w:cstheme="minorBidi"/>
          <w:lang w:eastAsia="zh-CN"/>
        </w:rPr>
      </w:pPr>
      <w:r>
        <w:rPr>
          <w:rFonts w:eastAsiaTheme="minorHAnsi" w:cstheme="minorBidi"/>
          <w:lang w:eastAsia="zh-CN"/>
        </w:rPr>
        <w:t xml:space="preserve">Ключевой задачей современного университета становится поиск баланса между социальной миссией и экономической эффективностью. Рыночная конкуренция в сфере высшего образования и финансовая зависимость вуза от внебюджетных поступлений делают эффективное управление договорами об образовании вопросом финансовой устойчивости. В этой ситуации создание единой системы управления договорами становится стратегической необходимостью. В Самарском государственном экономическом университете (СГЭУ) на договорной основе обучается 80% студентов, а более 1000 человек осваивают программы по индивидуальным учебным планам (ИУП), что требует персонализированного расчёта стоимости обучения. Существовавшая ранее информационная система, разработанная собственными силами на устаревшей технологической базе, перестала удовлетворять операционные и аналитические запросы администрации вуза. Доработка существующей системы была экономически нецелесообразна. </w:t>
      </w:r>
    </w:p>
    <w:p w14:paraId="1097D6CC" w14:textId="1463A970" w:rsidR="0018490A" w:rsidRDefault="00342CB2">
      <w:pPr>
        <w:pStyle w:val="a5"/>
        <w:shd w:val="clear" w:color="auto" w:fill="FFFFFF"/>
        <w:spacing w:before="0" w:beforeAutospacing="0" w:after="0" w:afterAutospacing="0"/>
        <w:ind w:firstLine="567"/>
        <w:jc w:val="both"/>
        <w:rPr>
          <w:rFonts w:eastAsiaTheme="minorHAnsi" w:cstheme="minorBidi"/>
          <w:lang w:eastAsia="zh-CN"/>
        </w:rPr>
      </w:pPr>
      <w:r>
        <w:rPr>
          <w:rFonts w:eastAsiaTheme="minorHAnsi"/>
          <w:lang w:eastAsia="zh-CN"/>
        </w:rPr>
        <w:lastRenderedPageBreak/>
        <w:t>Была поставлена задача перенести бизнес-процессы и данные в современную, гибкую и масштабируемую цифровую среду на основе решения «1С:Университет ПРОФ»</w:t>
      </w:r>
      <w:r w:rsidR="007C2014">
        <w:rPr>
          <w:rFonts w:eastAsiaTheme="minorHAnsi"/>
          <w:lang w:eastAsia="zh-CN"/>
        </w:rPr>
        <w:t xml:space="preserve"> </w:t>
      </w:r>
      <w:r w:rsidRPr="00F801DA">
        <w:rPr>
          <w:rFonts w:eastAsiaTheme="minorHAnsi"/>
          <w:lang w:eastAsia="zh-CN"/>
        </w:rPr>
        <w:t>[1]</w:t>
      </w:r>
      <w:r>
        <w:rPr>
          <w:rFonts w:eastAsiaTheme="minorHAnsi"/>
          <w:lang w:eastAsia="zh-CN"/>
        </w:rPr>
        <w:t xml:space="preserve">. </w:t>
      </w:r>
      <w:r>
        <w:rPr>
          <w:rFonts w:eastAsiaTheme="minorHAnsi" w:cstheme="minorBidi"/>
          <w:lang w:eastAsia="zh-CN"/>
        </w:rPr>
        <w:t>Выбор данного программного продукта был обусловлен тем, что в вузе уже был автоматизирован учет образовательной деятельности на базе этого решения. Также учитывались возможности продукта для интеграции с другими системами вуза на платформе «1С:Предприятие».</w:t>
      </w:r>
    </w:p>
    <w:p w14:paraId="2C180217" w14:textId="4E67EB04" w:rsidR="0018490A" w:rsidRDefault="00342CB2">
      <w:pPr>
        <w:pStyle w:val="a5"/>
        <w:shd w:val="clear" w:color="auto" w:fill="FFFFFF"/>
        <w:spacing w:before="0" w:beforeAutospacing="0" w:after="0" w:afterAutospacing="0"/>
        <w:ind w:firstLine="567"/>
        <w:jc w:val="both"/>
        <w:rPr>
          <w:rFonts w:eastAsiaTheme="minorHAnsi"/>
          <w:lang w:eastAsia="zh-CN"/>
        </w:rPr>
      </w:pPr>
      <w:r>
        <w:rPr>
          <w:rFonts w:eastAsiaTheme="minorHAnsi"/>
          <w:lang w:eastAsia="zh-CN"/>
        </w:rPr>
        <w:t>К реализации такого масштабного проекта</w:t>
      </w:r>
      <w:r>
        <w:rPr>
          <w:lang w:eastAsia="zh-CN"/>
        </w:rPr>
        <w:t xml:space="preserve"> решено было приступить с поддержкой компании-партнера ООО «Экспонента», имеющего статус «1С:Центр компетенции по образованию» и опыт реализации аналогичных решений.</w:t>
      </w:r>
    </w:p>
    <w:p w14:paraId="3014E5C0" w14:textId="77777777" w:rsidR="0018490A" w:rsidRDefault="00342CB2">
      <w:pPr>
        <w:spacing w:after="0"/>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На первом этапе была проведена диагностика существующей системы и бизнес-процессов, выявившая следующие проблемы:</w:t>
      </w:r>
    </w:p>
    <w:p w14:paraId="2CBED5D6" w14:textId="03AFD8ED" w:rsidR="0018490A" w:rsidRPr="007F672F" w:rsidRDefault="00342CB2" w:rsidP="007F672F">
      <w:pPr>
        <w:pStyle w:val="a8"/>
        <w:numPr>
          <w:ilvl w:val="0"/>
          <w:numId w:val="6"/>
        </w:numPr>
        <w:spacing w:after="0"/>
        <w:jc w:val="both"/>
        <w:rPr>
          <w:rFonts w:ascii="Times New Roman" w:hAnsi="Times New Roman" w:cs="Times New Roman"/>
          <w:sz w:val="24"/>
          <w:szCs w:val="24"/>
          <w:lang w:eastAsia="zh-CN"/>
        </w:rPr>
      </w:pPr>
      <w:r w:rsidRPr="007F672F">
        <w:rPr>
          <w:rFonts w:ascii="Times New Roman" w:hAnsi="Times New Roman" w:cs="Times New Roman"/>
          <w:sz w:val="24"/>
          <w:szCs w:val="24"/>
          <w:lang w:eastAsia="zh-CN"/>
        </w:rPr>
        <w:t xml:space="preserve">Неконтролируемая дебиторская задолженность: отсутствие единого источника данных о поступивших платежах по договорам приводило к рассинхронизации между договорным отделом, бухгалтерией и студенческим департаментом. Суммарный объём задолженности был величиной неопределённой, а её взыскание носило реактивный и эпизодический характер. Финансовые отчёты не отражали реальной картины, что создавало риски при бюджетировании и ограничивало возможности стратегического планирования и развития вуза. </w:t>
      </w:r>
    </w:p>
    <w:p w14:paraId="301E397A" w14:textId="0C21BD70" w:rsidR="0018490A" w:rsidRPr="007F672F" w:rsidRDefault="00342CB2" w:rsidP="007F672F">
      <w:pPr>
        <w:pStyle w:val="a8"/>
        <w:numPr>
          <w:ilvl w:val="0"/>
          <w:numId w:val="6"/>
        </w:numPr>
        <w:spacing w:after="0"/>
        <w:jc w:val="both"/>
        <w:rPr>
          <w:rFonts w:ascii="Times New Roman" w:hAnsi="Times New Roman" w:cs="Times New Roman"/>
          <w:sz w:val="24"/>
          <w:szCs w:val="24"/>
          <w:lang w:eastAsia="zh-CN"/>
        </w:rPr>
      </w:pPr>
      <w:r w:rsidRPr="007F672F">
        <w:rPr>
          <w:rFonts w:ascii="Times New Roman" w:hAnsi="Times New Roman" w:cs="Times New Roman"/>
          <w:sz w:val="24"/>
          <w:szCs w:val="24"/>
          <w:lang w:eastAsia="zh-CN"/>
        </w:rPr>
        <w:t>«Чёрные ящики» процессов и данных: ответы на простые управленческие вопросы (например, «Какой объём платежей ожидается в следующем квартале?» или «Каковы причины роста просроченной задолженности по конкретному направлению подготовки?») требовали многодневных ручных согласований и сверок данных. Отсутствовал автоматизированный механизм контроля актуализации и исполнения графиков платежей, синхронизированных с учебным календарным графиком.</w:t>
      </w:r>
    </w:p>
    <w:p w14:paraId="128FC2C8" w14:textId="056D3427" w:rsidR="0018490A" w:rsidRPr="007F672F" w:rsidRDefault="00342CB2" w:rsidP="007F672F">
      <w:pPr>
        <w:pStyle w:val="a8"/>
        <w:numPr>
          <w:ilvl w:val="0"/>
          <w:numId w:val="6"/>
        </w:numPr>
        <w:spacing w:after="0"/>
        <w:jc w:val="both"/>
        <w:rPr>
          <w:rFonts w:ascii="Times New Roman" w:hAnsi="Times New Roman" w:cs="Times New Roman"/>
          <w:sz w:val="24"/>
          <w:szCs w:val="24"/>
          <w:lang w:eastAsia="zh-CN"/>
        </w:rPr>
      </w:pPr>
      <w:r w:rsidRPr="007F672F">
        <w:rPr>
          <w:rFonts w:ascii="Times New Roman" w:hAnsi="Times New Roman" w:cs="Times New Roman"/>
          <w:sz w:val="24"/>
          <w:szCs w:val="24"/>
          <w:lang w:eastAsia="zh-CN"/>
        </w:rPr>
        <w:t>Высокие операционные риски и репутационные издержки: ручной ввод и многократное копирование данных становились источником ошибок в реквизитах договоров, расчётах стоимости программ и применении скидок. Подобные сбои провоцировали конфликты с обучающимися и их родителями, судебные споры и претензии контролирующих органов. Это приводило к прямым финансовым убыткам и подрывало деловую репутацию университета.</w:t>
      </w:r>
    </w:p>
    <w:p w14:paraId="303034BF" w14:textId="63946DF9" w:rsidR="0018490A" w:rsidRPr="007F672F" w:rsidRDefault="00342CB2" w:rsidP="007F672F">
      <w:pPr>
        <w:pStyle w:val="a8"/>
        <w:numPr>
          <w:ilvl w:val="0"/>
          <w:numId w:val="6"/>
        </w:numPr>
        <w:spacing w:after="0"/>
        <w:jc w:val="both"/>
        <w:rPr>
          <w:rFonts w:ascii="Times New Roman" w:hAnsi="Times New Roman" w:cs="Times New Roman"/>
          <w:sz w:val="24"/>
          <w:szCs w:val="24"/>
          <w:lang w:eastAsia="zh-CN"/>
        </w:rPr>
      </w:pPr>
      <w:r w:rsidRPr="007F672F">
        <w:rPr>
          <w:rFonts w:ascii="Times New Roman" w:hAnsi="Times New Roman" w:cs="Times New Roman"/>
          <w:sz w:val="24"/>
          <w:szCs w:val="24"/>
          <w:lang w:eastAsia="zh-CN"/>
        </w:rPr>
        <w:t>Невозможность поддержки современных образовательных моделей: устаревшая система была технически не способна к гибкому учёту индивидуальных учебных планов и динамическому пересчёту стоимости обучения при переводе на другую образовательную программу или форму обучения, восстановлении после отчисления или уход</w:t>
      </w:r>
      <w:r w:rsidR="007C2014">
        <w:rPr>
          <w:rFonts w:ascii="Times New Roman" w:hAnsi="Times New Roman" w:cs="Times New Roman"/>
          <w:sz w:val="24"/>
          <w:szCs w:val="24"/>
          <w:lang w:eastAsia="zh-CN"/>
        </w:rPr>
        <w:t>е</w:t>
      </w:r>
      <w:r w:rsidRPr="007F672F">
        <w:rPr>
          <w:rFonts w:ascii="Times New Roman" w:hAnsi="Times New Roman" w:cs="Times New Roman"/>
          <w:sz w:val="24"/>
          <w:szCs w:val="24"/>
          <w:lang w:eastAsia="zh-CN"/>
        </w:rPr>
        <w:t xml:space="preserve"> в академический отпуск. Данное ограничение становилось ключевым препятствием для развития персонифицированных образовательных траекторий в университете.</w:t>
      </w:r>
    </w:p>
    <w:p w14:paraId="44643ECE" w14:textId="77777777" w:rsidR="0018490A" w:rsidRDefault="00342CB2">
      <w:pPr>
        <w:pStyle w:val="a5"/>
        <w:shd w:val="clear" w:color="auto" w:fill="FFFFFF" w:themeFill="background1"/>
        <w:spacing w:before="0" w:beforeAutospacing="0" w:after="0" w:afterAutospacing="0"/>
        <w:ind w:firstLine="567"/>
        <w:jc w:val="both"/>
        <w:rPr>
          <w:rFonts w:eastAsiaTheme="minorHAnsi" w:cstheme="minorBidi"/>
          <w:lang w:eastAsia="zh-CN"/>
        </w:rPr>
      </w:pPr>
      <w:r>
        <w:rPr>
          <w:lang w:eastAsia="zh-CN"/>
        </w:rPr>
        <w:t xml:space="preserve">При проектировании целевой модели </w:t>
      </w:r>
      <w:r>
        <w:rPr>
          <w:rFonts w:eastAsiaTheme="minorHAnsi" w:cstheme="minorBidi"/>
          <w:lang w:eastAsia="zh-CN"/>
        </w:rPr>
        <w:t xml:space="preserve">были сформулированы ключевые требования: </w:t>
      </w:r>
    </w:p>
    <w:p w14:paraId="54CA403F"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 xml:space="preserve">глубокое соответствие специфике вуза; </w:t>
      </w:r>
    </w:p>
    <w:p w14:paraId="6E0FA1CD"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 xml:space="preserve">открытость для интеграции; </w:t>
      </w:r>
    </w:p>
    <w:p w14:paraId="68BF2B68"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централизованное управление данными.</w:t>
      </w:r>
    </w:p>
    <w:p w14:paraId="08F13164" w14:textId="77777777" w:rsidR="0018490A" w:rsidRDefault="00342CB2">
      <w:pPr>
        <w:spacing w:after="0"/>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Анализ типового функционала подсистемы «Финансы» в продукте «1С:Университет ПРОФ» выявил его недостаточность для покрытия уникальных бизнес-процессов СГЭУ. Было принято решение о расширении данной подсистемы дополнительным функционалом, учитывающим специфику деятельности в части договоров на образовательные услуги.</w:t>
      </w:r>
    </w:p>
    <w:p w14:paraId="28007F6E" w14:textId="77777777" w:rsidR="0018490A" w:rsidRDefault="00342CB2">
      <w:pPr>
        <w:spacing w:after="0"/>
        <w:ind w:firstLine="567"/>
        <w:rPr>
          <w:rFonts w:ascii="Times New Roman" w:hAnsi="Times New Roman"/>
          <w:sz w:val="24"/>
          <w:szCs w:val="24"/>
          <w:lang w:eastAsia="zh-CN"/>
        </w:rPr>
      </w:pPr>
      <w:r>
        <w:rPr>
          <w:rFonts w:ascii="Times New Roman" w:hAnsi="Times New Roman"/>
          <w:sz w:val="24"/>
          <w:szCs w:val="24"/>
          <w:lang w:eastAsia="zh-CN"/>
        </w:rPr>
        <w:t>Реализация проекта включала в себя следующие ключевые этапы:</w:t>
      </w:r>
    </w:p>
    <w:p w14:paraId="362557FB" w14:textId="50B5E83D" w:rsidR="0018490A" w:rsidRDefault="00342CB2">
      <w:pPr>
        <w:numPr>
          <w:ilvl w:val="0"/>
          <w:numId w:val="2"/>
        </w:numPr>
        <w:spacing w:after="0"/>
        <w:ind w:firstLine="567"/>
        <w:jc w:val="both"/>
        <w:rPr>
          <w:rFonts w:ascii="Times New Roman" w:hAnsi="Times New Roman"/>
          <w:sz w:val="24"/>
          <w:szCs w:val="24"/>
          <w:lang w:eastAsia="zh-CN"/>
        </w:rPr>
      </w:pPr>
      <w:r>
        <w:rPr>
          <w:rFonts w:ascii="Times New Roman" w:hAnsi="Times New Roman"/>
          <w:sz w:val="24"/>
          <w:szCs w:val="24"/>
          <w:lang w:eastAsia="zh-CN"/>
        </w:rPr>
        <w:t>Миграция данных</w:t>
      </w:r>
      <w:r w:rsidR="007C2014">
        <w:rPr>
          <w:rFonts w:ascii="Times New Roman" w:hAnsi="Times New Roman"/>
          <w:sz w:val="24"/>
          <w:szCs w:val="24"/>
          <w:lang w:eastAsia="zh-CN"/>
        </w:rPr>
        <w:t>. Н</w:t>
      </w:r>
      <w:r>
        <w:rPr>
          <w:rFonts w:ascii="Times New Roman" w:hAnsi="Times New Roman"/>
          <w:sz w:val="24"/>
          <w:szCs w:val="24"/>
          <w:lang w:eastAsia="zh-CN"/>
        </w:rPr>
        <w:t xml:space="preserve">аиболее сложной задачей стала разработка механизмов переноса исторических данных. Необходимо было перенести большой объем исторических договоров, при этом надо было сохранить графики оплат, скидки, платежи. Перенести сформировавшуюся задолженность на дату переноса данных. Были разработаны алгоритмы </w:t>
      </w:r>
      <w:r>
        <w:rPr>
          <w:rFonts w:ascii="Times New Roman" w:hAnsi="Times New Roman"/>
          <w:sz w:val="24"/>
          <w:szCs w:val="24"/>
          <w:lang w:eastAsia="zh-CN"/>
        </w:rPr>
        <w:lastRenderedPageBreak/>
        <w:t>переноса договоров, создания в новой системе графиков платежей. Был разработан функционал по переносу оплат по договорам за весь период.</w:t>
      </w:r>
    </w:p>
    <w:p w14:paraId="51AD1ACA" w14:textId="78802956" w:rsidR="0018490A" w:rsidRDefault="00342CB2">
      <w:pPr>
        <w:numPr>
          <w:ilvl w:val="0"/>
          <w:numId w:val="2"/>
        </w:numPr>
        <w:spacing w:after="0"/>
        <w:ind w:firstLine="567"/>
        <w:jc w:val="both"/>
        <w:rPr>
          <w:rFonts w:ascii="Times New Roman" w:hAnsi="Times New Roman"/>
          <w:sz w:val="24"/>
          <w:szCs w:val="24"/>
          <w:lang w:eastAsia="zh-CN"/>
        </w:rPr>
      </w:pPr>
      <w:r>
        <w:rPr>
          <w:rFonts w:ascii="Times New Roman" w:hAnsi="Times New Roman"/>
          <w:sz w:val="24"/>
          <w:szCs w:val="24"/>
          <w:lang w:eastAsia="zh-CN"/>
        </w:rPr>
        <w:t xml:space="preserve"> Проектирование и разработка основного функционала</w:t>
      </w:r>
      <w:r w:rsidR="007C2014">
        <w:rPr>
          <w:rFonts w:ascii="Times New Roman" w:hAnsi="Times New Roman"/>
          <w:sz w:val="24"/>
          <w:szCs w:val="24"/>
          <w:lang w:eastAsia="zh-CN"/>
        </w:rPr>
        <w:t>. Н</w:t>
      </w:r>
      <w:r>
        <w:rPr>
          <w:rFonts w:ascii="Times New Roman" w:hAnsi="Times New Roman"/>
          <w:sz w:val="24"/>
          <w:szCs w:val="24"/>
          <w:lang w:eastAsia="zh-CN"/>
        </w:rPr>
        <w:t xml:space="preserve">а базе «1С:Университет ПРОФ» была спроектирована и разработана расширенная подсистема управления договорами. В рамках этого этапа был реализован целевой функционал, а именно: </w:t>
      </w:r>
    </w:p>
    <w:p w14:paraId="78E992B8"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сложные алгоритмы расчёта стоимости для индивидуальных учебных планов с привязкой к стоимости зачётной единицы;</w:t>
      </w:r>
    </w:p>
    <w:p w14:paraId="33AE86CB"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многоуровневые схемы скидок (включая учёт НДФЛ для договоров с юрлицами) с возможностью назначения на период, отмены и комбинирования;</w:t>
      </w:r>
    </w:p>
    <w:p w14:paraId="4975ED97"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гибкий конструктор графиков платежей, учитывающий оплату по дням, семестрам или зачётным единицам (с исключением факультативов);</w:t>
      </w:r>
    </w:p>
    <w:p w14:paraId="4C289D82"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механизм рассрочки платежей;</w:t>
      </w:r>
    </w:p>
    <w:p w14:paraId="4D2F7465"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автоматическое пакетное формирование дополнительных соглашений (например, на индексацию);</w:t>
      </w:r>
    </w:p>
    <w:p w14:paraId="30911D4F" w14:textId="77777777" w:rsidR="0018490A" w:rsidRDefault="00342CB2">
      <w:pPr>
        <w:pStyle w:val="a5"/>
        <w:numPr>
          <w:ilvl w:val="0"/>
          <w:numId w:val="1"/>
        </w:numPr>
        <w:shd w:val="clear" w:color="auto" w:fill="FFFFFF" w:themeFill="background1"/>
        <w:spacing w:before="0" w:beforeAutospacing="0" w:after="0" w:afterAutospacing="0"/>
        <w:jc w:val="both"/>
        <w:rPr>
          <w:rFonts w:eastAsiaTheme="minorHAnsi" w:cstheme="minorBidi"/>
          <w:lang w:eastAsia="zh-CN"/>
        </w:rPr>
      </w:pPr>
      <w:r>
        <w:rPr>
          <w:rFonts w:eastAsiaTheme="minorHAnsi" w:cstheme="minorBidi"/>
          <w:lang w:eastAsia="zh-CN"/>
        </w:rPr>
        <w:t>расширенный шаблон договора, учитывающий различные типы плательщиков, восстановление и переводы;</w:t>
      </w:r>
    </w:p>
    <w:p w14:paraId="4A1E38A4" w14:textId="77777777" w:rsidR="0018490A" w:rsidRDefault="00342CB2">
      <w:pPr>
        <w:pStyle w:val="a5"/>
        <w:numPr>
          <w:ilvl w:val="0"/>
          <w:numId w:val="1"/>
        </w:numPr>
        <w:shd w:val="clear" w:color="auto" w:fill="FFFFFF" w:themeFill="background1"/>
        <w:spacing w:before="0" w:beforeAutospacing="0" w:after="0" w:afterAutospacing="0"/>
        <w:jc w:val="both"/>
        <w:rPr>
          <w:lang w:eastAsia="zh-CN"/>
        </w:rPr>
      </w:pPr>
      <w:r>
        <w:rPr>
          <w:rFonts w:eastAsiaTheme="minorHAnsi" w:cstheme="minorBidi"/>
          <w:lang w:eastAsia="zh-CN"/>
        </w:rPr>
        <w:t>автоматизированные уведомления должников и набор аналитических отчётов для подразделений</w:t>
      </w:r>
      <w:r>
        <w:rPr>
          <w:lang w:eastAsia="zh-CN"/>
        </w:rPr>
        <w:t>.</w:t>
      </w:r>
    </w:p>
    <w:p w14:paraId="046FB65C" w14:textId="1E4781B7" w:rsidR="0018490A" w:rsidRDefault="00342CB2">
      <w:pPr>
        <w:spacing w:after="0"/>
        <w:ind w:firstLine="567"/>
        <w:jc w:val="both"/>
        <w:rPr>
          <w:rFonts w:ascii="Times New Roman" w:hAnsi="Times New Roman"/>
          <w:sz w:val="24"/>
          <w:szCs w:val="24"/>
          <w:lang w:eastAsia="zh-CN"/>
        </w:rPr>
      </w:pPr>
      <w:r>
        <w:rPr>
          <w:rFonts w:ascii="Times New Roman" w:hAnsi="Times New Roman"/>
          <w:sz w:val="24"/>
          <w:szCs w:val="24"/>
          <w:lang w:eastAsia="zh-CN"/>
        </w:rPr>
        <w:t>3. Тотальный переход («Метод рубильника»)</w:t>
      </w:r>
      <w:r w:rsidR="007C2014">
        <w:rPr>
          <w:rFonts w:ascii="Times New Roman" w:hAnsi="Times New Roman"/>
          <w:sz w:val="24"/>
          <w:szCs w:val="24"/>
          <w:lang w:eastAsia="zh-CN"/>
        </w:rPr>
        <w:t>. О</w:t>
      </w:r>
      <w:r>
        <w:rPr>
          <w:rFonts w:ascii="Times New Roman" w:hAnsi="Times New Roman"/>
          <w:sz w:val="24"/>
          <w:szCs w:val="24"/>
          <w:lang w:eastAsia="zh-CN"/>
        </w:rPr>
        <w:t>существлен одномоментный переход на новую систему без возможности возврата к старой. Переход осуществлялся переносом данных по формам обучения, специальностям и группам. После переноса данных в новую систему в исторической системе прекращался учет по перенесённым договорам.</w:t>
      </w:r>
    </w:p>
    <w:p w14:paraId="4CB3A589" w14:textId="77777777" w:rsidR="0018490A" w:rsidRDefault="00342CB2">
      <w:pPr>
        <w:spacing w:after="0"/>
        <w:ind w:firstLine="567"/>
        <w:jc w:val="both"/>
        <w:rPr>
          <w:rFonts w:ascii="Times New Roman" w:hAnsi="Times New Roman"/>
          <w:sz w:val="24"/>
          <w:szCs w:val="24"/>
          <w:lang w:eastAsia="zh-CN"/>
        </w:rPr>
      </w:pPr>
      <w:r>
        <w:rPr>
          <w:rFonts w:ascii="Times New Roman" w:hAnsi="Times New Roman" w:cs="Times New Roman"/>
          <w:sz w:val="24"/>
          <w:szCs w:val="24"/>
          <w:lang w:eastAsia="zh-CN"/>
        </w:rPr>
        <w:t>Функциональная схема созданного интеграционного контура и взаимодействия подсистем представлена на рисунке 1.</w:t>
      </w:r>
    </w:p>
    <w:p w14:paraId="22E268DD" w14:textId="77777777" w:rsidR="0018490A" w:rsidRDefault="0018490A">
      <w:pPr>
        <w:spacing w:after="0"/>
        <w:ind w:firstLine="567"/>
        <w:jc w:val="both"/>
        <w:rPr>
          <w:rFonts w:ascii="Times New Roman" w:hAnsi="Times New Roman"/>
          <w:sz w:val="24"/>
          <w:szCs w:val="24"/>
          <w:lang w:eastAsia="zh-CN"/>
        </w:rPr>
      </w:pPr>
    </w:p>
    <w:p w14:paraId="62DDB5EF" w14:textId="77777777" w:rsidR="0018490A" w:rsidRDefault="00342CB2">
      <w:pPr>
        <w:shd w:val="clear" w:color="auto" w:fill="FFFFFF"/>
        <w:spacing w:after="0"/>
        <w:jc w:val="center"/>
        <w:rPr>
          <w:lang w:eastAsia="ru-RU"/>
        </w:rPr>
      </w:pPr>
      <w:r>
        <w:rPr>
          <w:noProof/>
          <w:lang w:eastAsia="ru-RU"/>
        </w:rPr>
        <w:drawing>
          <wp:inline distT="0" distB="0" distL="114300" distR="114300" wp14:anchorId="07BDC568" wp14:editId="164ACDC0">
            <wp:extent cx="5734050" cy="4117340"/>
            <wp:effectExtent l="0" t="0" r="0" b="0"/>
            <wp:docPr id="1" name="Изображение 4" descr="IMG_256"/>
            <wp:cNvGraphicFramePr/>
            <a:graphic xmlns:a="http://schemas.openxmlformats.org/drawingml/2006/main">
              <a:graphicData uri="http://schemas.openxmlformats.org/drawingml/2006/picture">
                <pic:pic xmlns:pic="http://schemas.openxmlformats.org/drawingml/2006/picture">
                  <pic:nvPicPr>
                    <pic:cNvPr id="1" name="Изображение 4" descr="IMG_256"/>
                    <pic:cNvPicPr/>
                  </pic:nvPicPr>
                  <pic:blipFill>
                    <a:blip r:embed="rId9">
                      <a:grayscl/>
                    </a:blip>
                    <a:stretch>
                      <a:fillRect/>
                    </a:stretch>
                  </pic:blipFill>
                  <pic:spPr>
                    <a:xfrm>
                      <a:off x="0" y="0"/>
                      <a:ext cx="5775513" cy="4147113"/>
                    </a:xfrm>
                    <a:prstGeom prst="rect">
                      <a:avLst/>
                    </a:prstGeom>
                    <a:noFill/>
                    <a:ln w="9525">
                      <a:noFill/>
                    </a:ln>
                  </pic:spPr>
                </pic:pic>
              </a:graphicData>
            </a:graphic>
          </wp:inline>
        </w:drawing>
      </w:r>
    </w:p>
    <w:p w14:paraId="6E996EE2" w14:textId="77777777" w:rsidR="0018490A" w:rsidRDefault="00342CB2">
      <w:pPr>
        <w:shd w:val="clear" w:color="auto" w:fill="FFFFFF"/>
        <w:spacing w:after="0"/>
        <w:jc w:val="center"/>
        <w:rPr>
          <w:rFonts w:ascii="Times New Roman" w:hAnsi="Times New Roman"/>
          <w:sz w:val="24"/>
          <w:szCs w:val="24"/>
          <w:lang w:eastAsia="zh-CN"/>
        </w:rPr>
      </w:pPr>
      <w:r>
        <w:rPr>
          <w:rFonts w:ascii="Times New Roman" w:hAnsi="Times New Roman"/>
          <w:sz w:val="24"/>
          <w:szCs w:val="20"/>
          <w:lang w:eastAsia="zh-CN"/>
        </w:rPr>
        <w:t>Рис. 1. Функциональная схема</w:t>
      </w:r>
      <w:r>
        <w:rPr>
          <w:rFonts w:ascii="Times New Roman" w:hAnsi="Times New Roman"/>
          <w:sz w:val="24"/>
          <w:szCs w:val="24"/>
          <w:lang w:eastAsia="zh-CN"/>
        </w:rPr>
        <w:t xml:space="preserve"> интеграционного контура и взаимодействия подсистем</w:t>
      </w:r>
    </w:p>
    <w:p w14:paraId="0F3FC4DF" w14:textId="77777777" w:rsidR="0018490A" w:rsidRDefault="0018490A">
      <w:pPr>
        <w:spacing w:after="0"/>
        <w:ind w:firstLine="567"/>
        <w:jc w:val="both"/>
        <w:rPr>
          <w:rFonts w:ascii="Times New Roman" w:hAnsi="Times New Roman"/>
          <w:sz w:val="24"/>
          <w:szCs w:val="24"/>
          <w:lang w:eastAsia="zh-CN"/>
        </w:rPr>
      </w:pPr>
    </w:p>
    <w:p w14:paraId="1C7060BA" w14:textId="77777777" w:rsidR="0018490A" w:rsidRDefault="00342CB2">
      <w:pPr>
        <w:shd w:val="clear" w:color="auto" w:fill="FFFFFF"/>
        <w:spacing w:after="0"/>
        <w:ind w:firstLine="567"/>
        <w:jc w:val="both"/>
        <w:rPr>
          <w:rFonts w:ascii="Times New Roman" w:hAnsi="Times New Roman"/>
          <w:sz w:val="24"/>
          <w:szCs w:val="24"/>
          <w:lang w:eastAsia="zh-CN"/>
        </w:rPr>
      </w:pPr>
      <w:r>
        <w:rPr>
          <w:rFonts w:ascii="Times New Roman" w:hAnsi="Times New Roman"/>
          <w:sz w:val="24"/>
          <w:szCs w:val="24"/>
          <w:lang w:eastAsia="zh-CN"/>
        </w:rPr>
        <w:lastRenderedPageBreak/>
        <w:t>В результате были автоматизированы сквозные бизнес-процессы: установление стоимости, заключение/расторжение договоров и допсоглашений, предоставление скидок, перевод на ИУП, начисление услуг, фиксация платежей и взаимодействие с обучающимися.</w:t>
      </w:r>
    </w:p>
    <w:p w14:paraId="1E3B7E83" w14:textId="77777777" w:rsidR="0018490A" w:rsidRDefault="00342CB2">
      <w:pPr>
        <w:shd w:val="clear" w:color="auto" w:fill="FFFFFF"/>
        <w:spacing w:after="0"/>
        <w:ind w:firstLine="567"/>
        <w:jc w:val="both"/>
        <w:rPr>
          <w:rFonts w:ascii="Times New Roman" w:hAnsi="Times New Roman"/>
          <w:sz w:val="24"/>
          <w:szCs w:val="24"/>
          <w:lang w:eastAsia="zh-CN"/>
        </w:rPr>
      </w:pPr>
      <w:r>
        <w:rPr>
          <w:rFonts w:ascii="Times New Roman" w:hAnsi="Times New Roman"/>
          <w:sz w:val="24"/>
          <w:szCs w:val="24"/>
          <w:lang w:eastAsia="zh-CN"/>
        </w:rPr>
        <w:t>В рамках проекта были реализованы следующие доработки:</w:t>
      </w:r>
    </w:p>
    <w:p w14:paraId="6B71313E" w14:textId="77777777" w:rsidR="0018490A" w:rsidRDefault="00342CB2" w:rsidP="007F672F">
      <w:pPr>
        <w:numPr>
          <w:ilvl w:val="0"/>
          <w:numId w:val="8"/>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Разработан механизм определения стоимости обучения с учётом расширенной аналитики.</w:t>
      </w:r>
    </w:p>
    <w:p w14:paraId="707B0691" w14:textId="77777777" w:rsidR="0018490A" w:rsidRDefault="00342CB2" w:rsidP="007F672F">
      <w:pPr>
        <w:numPr>
          <w:ilvl w:val="0"/>
          <w:numId w:val="8"/>
        </w:numPr>
        <w:shd w:val="clear" w:color="auto" w:fill="FFFFFF"/>
        <w:spacing w:after="0"/>
        <w:jc w:val="both"/>
        <w:rPr>
          <w:sz w:val="24"/>
          <w:szCs w:val="24"/>
          <w:lang w:eastAsia="zh-CN"/>
        </w:rPr>
      </w:pPr>
      <w:r>
        <w:rPr>
          <w:rFonts w:ascii="Times New Roman" w:hAnsi="Times New Roman"/>
          <w:sz w:val="24"/>
          <w:szCs w:val="24"/>
          <w:lang w:eastAsia="zh-CN"/>
        </w:rPr>
        <w:t xml:space="preserve">Создан расширенный вариант договора об образовании, учитывающий различные варианты плательщиков, восстановление и переводы из других вузов. </w:t>
      </w:r>
    </w:p>
    <w:p w14:paraId="3AB7CA02" w14:textId="77777777" w:rsidR="0018490A" w:rsidRDefault="00342CB2" w:rsidP="007F672F">
      <w:pPr>
        <w:numPr>
          <w:ilvl w:val="0"/>
          <w:numId w:val="8"/>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Разработан функционал по назначению различных видов скидок. Скидки должны иметь возможность назначаться на различные периоды, отменяться, учитывать пересчёты и отмены. Комбинированные скидки для различных уровней подготовки.</w:t>
      </w:r>
    </w:p>
    <w:p w14:paraId="37CD86C5" w14:textId="77777777" w:rsidR="0018490A" w:rsidRDefault="00342CB2" w:rsidP="007F672F">
      <w:pPr>
        <w:numPr>
          <w:ilvl w:val="0"/>
          <w:numId w:val="8"/>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Разработан функционал по созданию графиков платежей с учетом различных типов оплаты. Оплата по дням, оплата по зачетным единицам. При этом необходимо учитывать, что из расчёта по зачетным единицам могут исключаться факультативы и другие дисциплины, не учитываемые в нагрузке преподаватели.</w:t>
      </w:r>
    </w:p>
    <w:p w14:paraId="62B7F773" w14:textId="77777777" w:rsidR="0018490A" w:rsidRDefault="00342CB2" w:rsidP="007F672F">
      <w:pPr>
        <w:numPr>
          <w:ilvl w:val="0"/>
          <w:numId w:val="8"/>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Реализован пересчёт стоимости при переходе на индивидуальный учебный план. В этом случае стоимость обучения должна рассчитываться исходя из стоимости зачетной единицы учебного плана.</w:t>
      </w:r>
    </w:p>
    <w:p w14:paraId="469CE658" w14:textId="77777777" w:rsidR="0018490A" w:rsidRDefault="00342CB2" w:rsidP="007F672F">
      <w:pPr>
        <w:numPr>
          <w:ilvl w:val="0"/>
          <w:numId w:val="8"/>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Разработано автоматическое пакетное создание дополнительных соглашений по индексации стоимости за обучение.</w:t>
      </w:r>
    </w:p>
    <w:p w14:paraId="0C3DA992" w14:textId="77777777" w:rsidR="0018490A" w:rsidRDefault="00342CB2" w:rsidP="007F672F">
      <w:pPr>
        <w:numPr>
          <w:ilvl w:val="0"/>
          <w:numId w:val="8"/>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Разработана возможность уведомлений должников в автоматическом режиме.</w:t>
      </w:r>
    </w:p>
    <w:p w14:paraId="349EF339" w14:textId="77777777" w:rsidR="0018490A" w:rsidRDefault="00342CB2" w:rsidP="007F672F">
      <w:pPr>
        <w:numPr>
          <w:ilvl w:val="0"/>
          <w:numId w:val="8"/>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Подготовлен набор отчетов для договорного отдела и финансово-экономической службы.</w:t>
      </w:r>
    </w:p>
    <w:p w14:paraId="50E5997D" w14:textId="77777777" w:rsidR="0018490A" w:rsidRDefault="00342CB2" w:rsidP="007F672F">
      <w:pPr>
        <w:numPr>
          <w:ilvl w:val="0"/>
          <w:numId w:val="9"/>
        </w:numPr>
        <w:shd w:val="clear" w:color="auto" w:fill="FFFFFF"/>
        <w:spacing w:after="0"/>
        <w:jc w:val="both"/>
        <w:rPr>
          <w:rFonts w:ascii="Times New Roman" w:hAnsi="Times New Roman"/>
          <w:sz w:val="24"/>
          <w:szCs w:val="24"/>
          <w:lang w:eastAsia="zh-CN"/>
        </w:rPr>
      </w:pPr>
      <w:r>
        <w:rPr>
          <w:rFonts w:ascii="Times New Roman" w:hAnsi="Times New Roman"/>
          <w:sz w:val="24"/>
          <w:szCs w:val="24"/>
          <w:lang w:eastAsia="zh-CN"/>
        </w:rPr>
        <w:t>Подготовлено автоматизированное рабочее место пользователя, которое содержит всю информацию по договорам об образовании.</w:t>
      </w:r>
    </w:p>
    <w:p w14:paraId="133E2AB4" w14:textId="77777777" w:rsidR="0018490A" w:rsidRDefault="00342CB2">
      <w:pPr>
        <w:spacing w:after="0"/>
        <w:ind w:firstLine="567"/>
        <w:jc w:val="both"/>
        <w:rPr>
          <w:rFonts w:ascii="Times New Roman" w:hAnsi="Times New Roman"/>
          <w:sz w:val="24"/>
          <w:szCs w:val="24"/>
          <w:lang w:eastAsia="zh-CN"/>
        </w:rPr>
      </w:pPr>
      <w:r>
        <w:rPr>
          <w:rFonts w:ascii="Times New Roman" w:hAnsi="Times New Roman"/>
          <w:sz w:val="24"/>
          <w:szCs w:val="24"/>
          <w:lang w:eastAsia="zh-CN"/>
        </w:rPr>
        <w:t xml:space="preserve">Итоги внедрения проекта: </w:t>
      </w:r>
    </w:p>
    <w:p w14:paraId="52F8EA25" w14:textId="77777777" w:rsidR="0018490A" w:rsidRDefault="00342CB2">
      <w:pPr>
        <w:pStyle w:val="a8"/>
        <w:numPr>
          <w:ilvl w:val="0"/>
          <w:numId w:val="4"/>
        </w:numPr>
        <w:spacing w:after="0"/>
        <w:jc w:val="both"/>
        <w:rPr>
          <w:rFonts w:ascii="Times New Roman" w:hAnsi="Times New Roman"/>
          <w:sz w:val="24"/>
          <w:szCs w:val="24"/>
          <w:lang w:eastAsia="zh-CN"/>
        </w:rPr>
      </w:pPr>
      <w:r>
        <w:rPr>
          <w:rFonts w:ascii="Times New Roman" w:hAnsi="Times New Roman"/>
          <w:sz w:val="24"/>
          <w:szCs w:val="24"/>
          <w:lang w:eastAsia="zh-CN"/>
        </w:rPr>
        <w:t>трудозатраты на обработку договоров сокращены на 40%;</w:t>
      </w:r>
    </w:p>
    <w:p w14:paraId="323B7478" w14:textId="77777777" w:rsidR="0018490A" w:rsidRDefault="00342CB2">
      <w:pPr>
        <w:pStyle w:val="a8"/>
        <w:numPr>
          <w:ilvl w:val="0"/>
          <w:numId w:val="4"/>
        </w:numPr>
        <w:spacing w:after="0"/>
        <w:jc w:val="both"/>
        <w:rPr>
          <w:rFonts w:ascii="Times New Roman" w:hAnsi="Times New Roman"/>
          <w:sz w:val="24"/>
          <w:szCs w:val="24"/>
          <w:lang w:eastAsia="zh-CN"/>
        </w:rPr>
      </w:pPr>
      <w:r>
        <w:rPr>
          <w:rFonts w:ascii="Times New Roman" w:hAnsi="Times New Roman"/>
          <w:sz w:val="24"/>
          <w:szCs w:val="24"/>
          <w:lang w:eastAsia="zh-CN"/>
        </w:rPr>
        <w:t>повышена точность данных по задолженностям и плановым поступлениям, исключены ручные ошибки;</w:t>
      </w:r>
    </w:p>
    <w:p w14:paraId="2DEFF011" w14:textId="77777777" w:rsidR="0018490A" w:rsidRDefault="00342CB2">
      <w:pPr>
        <w:pStyle w:val="a8"/>
        <w:numPr>
          <w:ilvl w:val="0"/>
          <w:numId w:val="4"/>
        </w:numPr>
        <w:spacing w:after="0"/>
        <w:jc w:val="both"/>
        <w:rPr>
          <w:rFonts w:ascii="Times New Roman" w:hAnsi="Times New Roman"/>
          <w:sz w:val="24"/>
          <w:szCs w:val="24"/>
          <w:lang w:eastAsia="zh-CN"/>
        </w:rPr>
      </w:pPr>
      <w:r>
        <w:rPr>
          <w:rFonts w:ascii="Times New Roman" w:hAnsi="Times New Roman"/>
          <w:sz w:val="24"/>
          <w:szCs w:val="24"/>
          <w:lang w:eastAsia="zh-CN"/>
        </w:rPr>
        <w:t>обеспечена возможность гибкого ценообразования для ИУП и быстрого реагирования на изменения;</w:t>
      </w:r>
    </w:p>
    <w:p w14:paraId="68D99929" w14:textId="77777777" w:rsidR="0018490A" w:rsidRDefault="00342CB2">
      <w:pPr>
        <w:pStyle w:val="a8"/>
        <w:numPr>
          <w:ilvl w:val="0"/>
          <w:numId w:val="4"/>
        </w:numPr>
        <w:spacing w:after="0"/>
        <w:jc w:val="both"/>
        <w:rPr>
          <w:rFonts w:ascii="Times New Roman" w:hAnsi="Times New Roman"/>
          <w:sz w:val="24"/>
          <w:szCs w:val="24"/>
          <w:lang w:eastAsia="zh-CN"/>
        </w:rPr>
      </w:pPr>
      <w:r>
        <w:rPr>
          <w:rFonts w:ascii="Times New Roman" w:hAnsi="Times New Roman"/>
          <w:sz w:val="24"/>
          <w:szCs w:val="24"/>
          <w:lang w:eastAsia="zh-CN"/>
        </w:rPr>
        <w:t>улучшена управленческая отчётность.</w:t>
      </w:r>
    </w:p>
    <w:p w14:paraId="7ED5A3B1" w14:textId="3847FCE2" w:rsidR="0018490A" w:rsidRDefault="00342CB2">
      <w:pPr>
        <w:spacing w:after="0"/>
        <w:ind w:firstLine="567"/>
        <w:jc w:val="both"/>
        <w:rPr>
          <w:rFonts w:ascii="Times New Roman" w:hAnsi="Times New Roman"/>
          <w:sz w:val="24"/>
          <w:szCs w:val="24"/>
          <w:lang w:eastAsia="zh-CN"/>
        </w:rPr>
      </w:pPr>
      <w:r>
        <w:rPr>
          <w:rFonts w:ascii="Times New Roman" w:hAnsi="Times New Roman"/>
          <w:sz w:val="24"/>
          <w:szCs w:val="24"/>
          <w:lang w:eastAsia="zh-CN"/>
        </w:rPr>
        <w:t>Опыт СГЭУ показывает, что платформа «1С:Университет ПРОФ» может стать надежной и гибкой основой для цифровой трансформации административно-финансовых процессов в вузах. Реализованный проект не только решил актуальные задачи автоматизации, но и ста</w:t>
      </w:r>
      <w:r w:rsidR="0007225E">
        <w:rPr>
          <w:rFonts w:ascii="Times New Roman" w:hAnsi="Times New Roman"/>
          <w:sz w:val="24"/>
          <w:szCs w:val="24"/>
          <w:lang w:eastAsia="zh-CN"/>
        </w:rPr>
        <w:t>л</w:t>
      </w:r>
      <w:r>
        <w:rPr>
          <w:rFonts w:ascii="Times New Roman" w:hAnsi="Times New Roman"/>
          <w:sz w:val="24"/>
          <w:szCs w:val="24"/>
          <w:lang w:eastAsia="zh-CN"/>
        </w:rPr>
        <w:t xml:space="preserve"> основой для дальнейшего развития системы в соответствии с потребностями университета. </w:t>
      </w:r>
    </w:p>
    <w:p w14:paraId="64F5A96C" w14:textId="77777777" w:rsidR="0018490A" w:rsidRDefault="0018490A">
      <w:pPr>
        <w:spacing w:after="0"/>
        <w:ind w:firstLine="567"/>
        <w:jc w:val="both"/>
        <w:rPr>
          <w:rFonts w:ascii="Times New Roman" w:hAnsi="Times New Roman"/>
          <w:sz w:val="24"/>
          <w:szCs w:val="24"/>
          <w:lang w:eastAsia="zh-CN"/>
        </w:rPr>
      </w:pPr>
    </w:p>
    <w:p w14:paraId="3F717245" w14:textId="77777777" w:rsidR="0018490A" w:rsidRDefault="00342CB2">
      <w:pPr>
        <w:pStyle w:val="4"/>
        <w:spacing w:before="0" w:after="0"/>
        <w:ind w:firstLine="567"/>
        <w:rPr>
          <w:sz w:val="24"/>
          <w:szCs w:val="24"/>
        </w:rPr>
      </w:pPr>
      <w:r>
        <w:rPr>
          <w:sz w:val="24"/>
          <w:szCs w:val="24"/>
        </w:rPr>
        <w:t>Литература</w:t>
      </w:r>
    </w:p>
    <w:p w14:paraId="7E399954" w14:textId="419FA059" w:rsidR="0018490A" w:rsidRPr="00A42569" w:rsidRDefault="00F801DA" w:rsidP="00F801DA">
      <w:pPr>
        <w:pStyle w:val="a8"/>
        <w:numPr>
          <w:ilvl w:val="0"/>
          <w:numId w:val="5"/>
        </w:numPr>
        <w:tabs>
          <w:tab w:val="left" w:pos="0"/>
        </w:tabs>
        <w:spacing w:after="0"/>
        <w:jc w:val="both"/>
        <w:rPr>
          <w:rFonts w:ascii="Times New Roman" w:hAnsi="Times New Roman" w:cs="Times New Roman"/>
          <w:sz w:val="24"/>
          <w:szCs w:val="24"/>
        </w:rPr>
      </w:pPr>
      <w:r w:rsidRPr="00A42569">
        <w:rPr>
          <w:rFonts w:ascii="Times New Roman" w:hAnsi="Times New Roman" w:cs="Times New Roman"/>
          <w:sz w:val="24"/>
          <w:szCs w:val="24"/>
        </w:rPr>
        <w:t>«</w:t>
      </w:r>
      <w:r w:rsidR="00342CB2" w:rsidRPr="00A42569">
        <w:rPr>
          <w:rFonts w:ascii="Times New Roman" w:hAnsi="Times New Roman" w:cs="Times New Roman"/>
          <w:sz w:val="24"/>
          <w:szCs w:val="24"/>
        </w:rPr>
        <w:t>1С:Университет ПРОФ</w:t>
      </w:r>
      <w:r w:rsidRPr="00A42569">
        <w:rPr>
          <w:rFonts w:ascii="Times New Roman" w:hAnsi="Times New Roman" w:cs="Times New Roman"/>
          <w:sz w:val="24"/>
          <w:szCs w:val="24"/>
        </w:rPr>
        <w:t>»</w:t>
      </w:r>
      <w:r w:rsidR="00342CB2" w:rsidRPr="00A42569">
        <w:rPr>
          <w:rFonts w:ascii="Times New Roman" w:hAnsi="Times New Roman" w:cs="Times New Roman"/>
          <w:sz w:val="24"/>
          <w:szCs w:val="24"/>
        </w:rPr>
        <w:t xml:space="preserve">. </w:t>
      </w:r>
      <w:r w:rsidRPr="00A42569">
        <w:rPr>
          <w:rFonts w:ascii="Times New Roman" w:hAnsi="Times New Roman" w:cs="Times New Roman"/>
          <w:sz w:val="24"/>
          <w:szCs w:val="24"/>
        </w:rPr>
        <w:t xml:space="preserve">— </w:t>
      </w:r>
      <w:r w:rsidR="00342CB2" w:rsidRPr="00A42569">
        <w:rPr>
          <w:rFonts w:ascii="Times New Roman" w:hAnsi="Times New Roman" w:cs="Times New Roman"/>
          <w:sz w:val="24"/>
          <w:szCs w:val="24"/>
        </w:rPr>
        <w:t>URL: https://solutions.1c.ru/catalog/university-prof, дата</w:t>
      </w:r>
      <w:r w:rsidRPr="00A42569">
        <w:rPr>
          <w:rFonts w:ascii="Times New Roman" w:hAnsi="Times New Roman" w:cs="Times New Roman"/>
          <w:sz w:val="24"/>
          <w:szCs w:val="24"/>
        </w:rPr>
        <w:t xml:space="preserve"> посе</w:t>
      </w:r>
      <w:r w:rsidR="00342CB2" w:rsidRPr="00A42569">
        <w:rPr>
          <w:rFonts w:ascii="Times New Roman" w:hAnsi="Times New Roman" w:cs="Times New Roman"/>
          <w:sz w:val="24"/>
          <w:szCs w:val="24"/>
        </w:rPr>
        <w:t>щения: 08.12.2025.</w:t>
      </w:r>
    </w:p>
    <w:p w14:paraId="02BC2AAC" w14:textId="145F8E5A" w:rsidR="0018490A" w:rsidRPr="00A42569" w:rsidRDefault="00342CB2" w:rsidP="00F801DA">
      <w:pPr>
        <w:pStyle w:val="a8"/>
        <w:numPr>
          <w:ilvl w:val="0"/>
          <w:numId w:val="5"/>
        </w:numPr>
        <w:tabs>
          <w:tab w:val="left" w:pos="0"/>
        </w:tabs>
        <w:spacing w:after="0"/>
        <w:jc w:val="both"/>
        <w:rPr>
          <w:rFonts w:ascii="Times New Roman" w:hAnsi="Times New Roman" w:cs="Times New Roman"/>
          <w:sz w:val="24"/>
          <w:szCs w:val="24"/>
        </w:rPr>
      </w:pPr>
      <w:r w:rsidRPr="00A42569">
        <w:rPr>
          <w:rFonts w:ascii="Times New Roman" w:hAnsi="Times New Roman" w:cs="Times New Roman"/>
          <w:sz w:val="24"/>
          <w:szCs w:val="24"/>
        </w:rPr>
        <w:t>Платформа «1С:Предприятие 8»</w:t>
      </w:r>
      <w:r w:rsidR="00F801DA" w:rsidRPr="00A42569">
        <w:rPr>
          <w:rFonts w:ascii="Times New Roman" w:hAnsi="Times New Roman" w:cs="Times New Roman"/>
          <w:sz w:val="24"/>
          <w:szCs w:val="24"/>
        </w:rPr>
        <w:t>. —</w:t>
      </w:r>
      <w:r w:rsidRPr="00A42569">
        <w:rPr>
          <w:rFonts w:ascii="Times New Roman" w:hAnsi="Times New Roman" w:cs="Times New Roman"/>
          <w:sz w:val="24"/>
          <w:szCs w:val="24"/>
        </w:rPr>
        <w:t xml:space="preserve"> URL:</w:t>
      </w:r>
      <w:r w:rsidR="00F801DA" w:rsidRPr="00A42569">
        <w:rPr>
          <w:rFonts w:ascii="Times New Roman" w:hAnsi="Times New Roman" w:cs="Times New Roman"/>
          <w:sz w:val="24"/>
          <w:szCs w:val="24"/>
        </w:rPr>
        <w:t xml:space="preserve"> </w:t>
      </w:r>
      <w:r w:rsidRPr="007F672F">
        <w:rPr>
          <w:rFonts w:ascii="Times New Roman" w:hAnsi="Times New Roman" w:cs="Times New Roman"/>
          <w:sz w:val="24"/>
          <w:szCs w:val="24"/>
        </w:rPr>
        <w:t>https://v8.1c.ru/platforma/integraciya</w:t>
      </w:r>
      <w:r w:rsidRPr="00A42569">
        <w:rPr>
          <w:rFonts w:ascii="Times New Roman" w:hAnsi="Times New Roman" w:cs="Times New Roman"/>
          <w:sz w:val="24"/>
          <w:szCs w:val="24"/>
        </w:rPr>
        <w:t>, дат</w:t>
      </w:r>
      <w:r w:rsidR="00F801DA" w:rsidRPr="00A42569">
        <w:rPr>
          <w:rFonts w:ascii="Times New Roman" w:hAnsi="Times New Roman" w:cs="Times New Roman"/>
          <w:sz w:val="24"/>
          <w:szCs w:val="24"/>
        </w:rPr>
        <w:t>а посе</w:t>
      </w:r>
      <w:r w:rsidRPr="00A42569">
        <w:rPr>
          <w:rFonts w:ascii="Times New Roman" w:hAnsi="Times New Roman" w:cs="Times New Roman"/>
          <w:sz w:val="24"/>
          <w:szCs w:val="24"/>
        </w:rPr>
        <w:t>щения: 08.12.2025.</w:t>
      </w:r>
    </w:p>
    <w:sectPr w:rsidR="0018490A" w:rsidRPr="00A42569">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3B174" w14:textId="77777777" w:rsidR="00E0748A" w:rsidRDefault="00E0748A">
      <w:pPr>
        <w:spacing w:line="240" w:lineRule="auto"/>
      </w:pPr>
      <w:r>
        <w:separator/>
      </w:r>
    </w:p>
  </w:endnote>
  <w:endnote w:type="continuationSeparator" w:id="0">
    <w:p w14:paraId="791DD3F4" w14:textId="77777777" w:rsidR="00E0748A" w:rsidRDefault="00E07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Zona Pro">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5B072" w14:textId="77777777" w:rsidR="00E0748A" w:rsidRDefault="00E0748A">
      <w:pPr>
        <w:spacing w:after="0"/>
      </w:pPr>
      <w:r>
        <w:separator/>
      </w:r>
    </w:p>
  </w:footnote>
  <w:footnote w:type="continuationSeparator" w:id="0">
    <w:p w14:paraId="7F182FC5" w14:textId="77777777" w:rsidR="00E0748A" w:rsidRDefault="00E074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21DFB9"/>
    <w:multiLevelType w:val="singleLevel"/>
    <w:tmpl w:val="8921DFB9"/>
    <w:lvl w:ilvl="0">
      <w:start w:val="1"/>
      <w:numFmt w:val="decimal"/>
      <w:suff w:val="space"/>
      <w:lvlText w:val="%1."/>
      <w:lvlJc w:val="left"/>
    </w:lvl>
  </w:abstractNum>
  <w:abstractNum w:abstractNumId="1" w15:restartNumberingAfterBreak="0">
    <w:nsid w:val="8CBDC076"/>
    <w:multiLevelType w:val="singleLevel"/>
    <w:tmpl w:val="8CBDC076"/>
    <w:lvl w:ilvl="0">
      <w:start w:val="1"/>
      <w:numFmt w:val="decimal"/>
      <w:suff w:val="space"/>
      <w:lvlText w:val="%1."/>
      <w:lvlJc w:val="left"/>
    </w:lvl>
  </w:abstractNum>
  <w:abstractNum w:abstractNumId="2" w15:restartNumberingAfterBreak="0">
    <w:nsid w:val="024A0BA9"/>
    <w:multiLevelType w:val="hybridMultilevel"/>
    <w:tmpl w:val="224E70CA"/>
    <w:lvl w:ilvl="0" w:tplc="56182E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63375E"/>
    <w:multiLevelType w:val="multilevel"/>
    <w:tmpl w:val="3663375E"/>
    <w:lvl w:ilvl="0">
      <w:start w:val="1"/>
      <w:numFmt w:val="decimal"/>
      <w:lvlText w:val="%1."/>
      <w:lvlJc w:val="left"/>
      <w:pPr>
        <w:tabs>
          <w:tab w:val="left" w:pos="720"/>
        </w:tabs>
        <w:ind w:left="720" w:hanging="360"/>
      </w:pPr>
      <w:rPr>
        <w:rFonts w:ascii="Times New Roman" w:hAnsi="Times New Roman" w:cs="Times New Roman"/>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4E67BD3"/>
    <w:multiLevelType w:val="multilevel"/>
    <w:tmpl w:val="44E67BD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9AF1352"/>
    <w:multiLevelType w:val="hybridMultilevel"/>
    <w:tmpl w:val="D856ED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9611E12"/>
    <w:multiLevelType w:val="multilevel"/>
    <w:tmpl w:val="59611E1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5D426751"/>
    <w:multiLevelType w:val="hybridMultilevel"/>
    <w:tmpl w:val="C21A00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45072B8"/>
    <w:multiLevelType w:val="hybridMultilevel"/>
    <w:tmpl w:val="A246F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67"/>
    <w:rsid w:val="0006615B"/>
    <w:rsid w:val="0007225E"/>
    <w:rsid w:val="000A78D5"/>
    <w:rsid w:val="000E17A3"/>
    <w:rsid w:val="0018490A"/>
    <w:rsid w:val="00190D3F"/>
    <w:rsid w:val="00191869"/>
    <w:rsid w:val="00194CF1"/>
    <w:rsid w:val="001E1863"/>
    <w:rsid w:val="001F7315"/>
    <w:rsid w:val="002712E0"/>
    <w:rsid w:val="002A7ABC"/>
    <w:rsid w:val="00335118"/>
    <w:rsid w:val="00342CB2"/>
    <w:rsid w:val="00381A62"/>
    <w:rsid w:val="003A3084"/>
    <w:rsid w:val="00402FF3"/>
    <w:rsid w:val="00423818"/>
    <w:rsid w:val="0045424D"/>
    <w:rsid w:val="004605DF"/>
    <w:rsid w:val="00472A83"/>
    <w:rsid w:val="004B011E"/>
    <w:rsid w:val="004D553D"/>
    <w:rsid w:val="00522188"/>
    <w:rsid w:val="00556BF8"/>
    <w:rsid w:val="00584527"/>
    <w:rsid w:val="005A3E1A"/>
    <w:rsid w:val="005A7BAF"/>
    <w:rsid w:val="005F15A1"/>
    <w:rsid w:val="00665DAD"/>
    <w:rsid w:val="00677269"/>
    <w:rsid w:val="006A5DCD"/>
    <w:rsid w:val="006C3D20"/>
    <w:rsid w:val="006F5631"/>
    <w:rsid w:val="00732626"/>
    <w:rsid w:val="00740F4E"/>
    <w:rsid w:val="007540B7"/>
    <w:rsid w:val="007C2014"/>
    <w:rsid w:val="007D0FFF"/>
    <w:rsid w:val="007F672F"/>
    <w:rsid w:val="00814602"/>
    <w:rsid w:val="0082501D"/>
    <w:rsid w:val="0089259C"/>
    <w:rsid w:val="008A410D"/>
    <w:rsid w:val="008B4F7E"/>
    <w:rsid w:val="008C3D48"/>
    <w:rsid w:val="008E2B5E"/>
    <w:rsid w:val="00921D93"/>
    <w:rsid w:val="00922FBB"/>
    <w:rsid w:val="0098788A"/>
    <w:rsid w:val="00992851"/>
    <w:rsid w:val="009F1BA3"/>
    <w:rsid w:val="00A13518"/>
    <w:rsid w:val="00A376FD"/>
    <w:rsid w:val="00A42569"/>
    <w:rsid w:val="00AC7467"/>
    <w:rsid w:val="00AD4574"/>
    <w:rsid w:val="00AD5A57"/>
    <w:rsid w:val="00B065F2"/>
    <w:rsid w:val="00B0709C"/>
    <w:rsid w:val="00B11684"/>
    <w:rsid w:val="00B668B5"/>
    <w:rsid w:val="00CB127E"/>
    <w:rsid w:val="00CD6E6D"/>
    <w:rsid w:val="00CE4FC5"/>
    <w:rsid w:val="00D37B9D"/>
    <w:rsid w:val="00DA5F44"/>
    <w:rsid w:val="00DD282B"/>
    <w:rsid w:val="00DF0AFC"/>
    <w:rsid w:val="00E0644C"/>
    <w:rsid w:val="00E0748A"/>
    <w:rsid w:val="00E7776F"/>
    <w:rsid w:val="00E9687A"/>
    <w:rsid w:val="00F41296"/>
    <w:rsid w:val="00F801DA"/>
    <w:rsid w:val="04B84421"/>
    <w:rsid w:val="064D26E6"/>
    <w:rsid w:val="068200F8"/>
    <w:rsid w:val="07017C0B"/>
    <w:rsid w:val="0BC32A7D"/>
    <w:rsid w:val="0EE52393"/>
    <w:rsid w:val="0FAF2274"/>
    <w:rsid w:val="118934CC"/>
    <w:rsid w:val="11FB7236"/>
    <w:rsid w:val="16452E96"/>
    <w:rsid w:val="186E2F88"/>
    <w:rsid w:val="19B10934"/>
    <w:rsid w:val="1AF14B43"/>
    <w:rsid w:val="1C945832"/>
    <w:rsid w:val="1E8C1721"/>
    <w:rsid w:val="1F7F2339"/>
    <w:rsid w:val="238E6176"/>
    <w:rsid w:val="24B3040C"/>
    <w:rsid w:val="265C3BF9"/>
    <w:rsid w:val="2970130A"/>
    <w:rsid w:val="2A2B3C3C"/>
    <w:rsid w:val="2AA14EFF"/>
    <w:rsid w:val="2AF12700"/>
    <w:rsid w:val="32135682"/>
    <w:rsid w:val="34392396"/>
    <w:rsid w:val="351070BA"/>
    <w:rsid w:val="36303EC8"/>
    <w:rsid w:val="414B660D"/>
    <w:rsid w:val="445A69E4"/>
    <w:rsid w:val="4E275DC7"/>
    <w:rsid w:val="51A8334E"/>
    <w:rsid w:val="52591FB9"/>
    <w:rsid w:val="53710EAE"/>
    <w:rsid w:val="53780202"/>
    <w:rsid w:val="577437AE"/>
    <w:rsid w:val="58750B57"/>
    <w:rsid w:val="594F6F96"/>
    <w:rsid w:val="5BD83DFD"/>
    <w:rsid w:val="5D7828E6"/>
    <w:rsid w:val="5E043820"/>
    <w:rsid w:val="5EAF2683"/>
    <w:rsid w:val="60061134"/>
    <w:rsid w:val="604258F3"/>
    <w:rsid w:val="65571BA0"/>
    <w:rsid w:val="65600623"/>
    <w:rsid w:val="67043278"/>
    <w:rsid w:val="69B91FF1"/>
    <w:rsid w:val="6D3B3EC1"/>
    <w:rsid w:val="6F3975CA"/>
    <w:rsid w:val="6F6B79D9"/>
    <w:rsid w:val="70E856FB"/>
    <w:rsid w:val="77036EC9"/>
    <w:rsid w:val="7855070D"/>
    <w:rsid w:val="78706509"/>
    <w:rsid w:val="7B046089"/>
    <w:rsid w:val="7CC344ED"/>
    <w:rsid w:val="7DBD7E58"/>
    <w:rsid w:val="7F774919"/>
    <w:rsid w:val="7FD031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9F23"/>
  <w15:docId w15:val="{2E5690E8-4A1F-4B1B-8256-F3D2AE37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2">
    <w:name w:val="heading 2"/>
    <w:basedOn w:val="a"/>
    <w:next w:val="a"/>
    <w:uiPriority w:val="99"/>
    <w:qFormat/>
    <w:pPr>
      <w:keepNext/>
      <w:keepLines/>
      <w:suppressAutoHyphens/>
      <w:spacing w:after="240" w:line="264" w:lineRule="auto"/>
      <w:jc w:val="center"/>
      <w:outlineLvl w:val="1"/>
    </w:pPr>
    <w:rPr>
      <w:rFonts w:cs="Arial"/>
      <w:b/>
      <w:iCs/>
      <w:sz w:val="20"/>
    </w:rPr>
  </w:style>
  <w:style w:type="paragraph" w:styleId="4">
    <w:name w:val="heading 4"/>
    <w:basedOn w:val="a"/>
    <w:next w:val="a"/>
    <w:qFormat/>
    <w:pPr>
      <w:keepNext/>
      <w:spacing w:before="240" w:after="60" w:line="264" w:lineRule="auto"/>
      <w:ind w:firstLine="539"/>
      <w:outlineLvl w:val="3"/>
    </w:pPr>
    <w:rPr>
      <w:rFonts w:ascii="Times New Roman" w:hAnsi="Times New Roman"/>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Subtitle"/>
    <w:basedOn w:val="a"/>
    <w:next w:val="a"/>
    <w:link w:val="a7"/>
    <w:uiPriority w:val="11"/>
    <w:qFormat/>
    <w:rPr>
      <w:rFonts w:eastAsiaTheme="minorEastAsia"/>
      <w:color w:val="595959" w:themeColor="text1" w:themeTint="A6"/>
      <w:spacing w:val="15"/>
    </w:rPr>
  </w:style>
  <w:style w:type="paragraph" w:styleId="a8">
    <w:name w:val="List Paragraph"/>
    <w:basedOn w:val="a"/>
    <w:uiPriority w:val="34"/>
    <w:qFormat/>
    <w:pPr>
      <w:ind w:left="720"/>
      <w:contextualSpacing/>
    </w:pPr>
  </w:style>
  <w:style w:type="paragraph" w:customStyle="1" w:styleId="20">
    <w:name w:val="2_ФИО_т"/>
    <w:basedOn w:val="a"/>
    <w:uiPriority w:val="99"/>
    <w:qFormat/>
    <w:pPr>
      <w:spacing w:before="720"/>
      <w:jc w:val="center"/>
    </w:pPr>
    <w:rPr>
      <w:rFonts w:ascii="Times New Roman" w:hAnsi="Times New Roman"/>
      <w:color w:val="008000"/>
      <w:szCs w:val="24"/>
      <w:shd w:val="clear" w:color="auto" w:fill="FFFFFF"/>
      <w:lang w:val="en-US"/>
    </w:rPr>
  </w:style>
  <w:style w:type="paragraph" w:customStyle="1" w:styleId="40">
    <w:name w:val="4_Организация"/>
    <w:next w:val="a"/>
    <w:uiPriority w:val="99"/>
    <w:qFormat/>
    <w:pPr>
      <w:jc w:val="center"/>
    </w:pPr>
    <w:rPr>
      <w:bCs/>
      <w:color w:val="808000"/>
      <w:sz w:val="24"/>
      <w:szCs w:val="24"/>
    </w:rPr>
  </w:style>
  <w:style w:type="paragraph" w:customStyle="1" w:styleId="1">
    <w:name w:val="1_Название"/>
    <w:basedOn w:val="a"/>
    <w:uiPriority w:val="99"/>
    <w:qFormat/>
    <w:pPr>
      <w:spacing w:before="240" w:after="240" w:line="264" w:lineRule="auto"/>
      <w:jc w:val="center"/>
    </w:pPr>
    <w:rPr>
      <w:rFonts w:cs="Arial"/>
      <w:b/>
      <w:bCs/>
      <w:color w:val="993300"/>
      <w:kern w:val="1"/>
      <w:szCs w:val="24"/>
      <w:u w:color="000000"/>
      <w:shd w:val="clear" w:color="auto" w:fill="FFFFFF"/>
    </w:rPr>
  </w:style>
  <w:style w:type="paragraph" w:customStyle="1" w:styleId="21">
    <w:name w:val="2_ФИО_т_англ"/>
    <w:basedOn w:val="20"/>
    <w:uiPriority w:val="99"/>
    <w:qFormat/>
    <w:pPr>
      <w:spacing w:before="120"/>
    </w:pPr>
    <w:rPr>
      <w:color w:val="33CCCC"/>
      <w:kern w:val="36"/>
      <w:lang w:val="ru-RU"/>
    </w:rPr>
  </w:style>
  <w:style w:type="paragraph" w:customStyle="1" w:styleId="0">
    <w:name w:val="0_Аннотация"/>
    <w:basedOn w:val="a"/>
    <w:uiPriority w:val="99"/>
    <w:qFormat/>
    <w:pPr>
      <w:spacing w:before="120" w:after="120" w:line="264" w:lineRule="auto"/>
      <w:jc w:val="center"/>
    </w:pPr>
    <w:rPr>
      <w:rFonts w:cs="Arial"/>
      <w:b/>
      <w:color w:val="0000FF"/>
      <w:szCs w:val="24"/>
    </w:rPr>
  </w:style>
  <w:style w:type="character" w:customStyle="1" w:styleId="3">
    <w:name w:val="3_Ключ. Слова Знак"/>
    <w:link w:val="30"/>
    <w:uiPriority w:val="99"/>
    <w:qFormat/>
    <w:locked/>
    <w:rPr>
      <w:rFonts w:ascii="Times New Roman" w:hAnsi="Times New Roman"/>
      <w:color w:val="FF9900"/>
      <w:szCs w:val="24"/>
    </w:rPr>
  </w:style>
  <w:style w:type="paragraph" w:customStyle="1" w:styleId="30">
    <w:name w:val="3_Ключ. Слова"/>
    <w:basedOn w:val="a"/>
    <w:link w:val="3"/>
    <w:uiPriority w:val="99"/>
    <w:qFormat/>
    <w:pPr>
      <w:spacing w:before="120" w:after="120" w:line="264" w:lineRule="auto"/>
      <w:ind w:firstLine="567"/>
      <w:jc w:val="both"/>
    </w:pPr>
    <w:rPr>
      <w:rFonts w:ascii="Times New Roman" w:hAnsi="Times New Roman"/>
      <w:color w:val="FF9900"/>
      <w:szCs w:val="24"/>
    </w:rPr>
  </w:style>
  <w:style w:type="table" w:customStyle="1" w:styleId="-112">
    <w:name w:val="Таблица-сетка 1 светлая — акцент 12"/>
    <w:basedOn w:val="a1"/>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a9">
    <w:name w:val="ТКВ Синий комментарий"/>
    <w:basedOn w:val="a"/>
    <w:qFormat/>
    <w:rPr>
      <w:i/>
      <w:color w:val="0070C0"/>
    </w:rPr>
  </w:style>
  <w:style w:type="character" w:customStyle="1" w:styleId="a7">
    <w:name w:val="Подзаголовок Знак"/>
    <w:basedOn w:val="a0"/>
    <w:link w:val="a6"/>
    <w:uiPriority w:val="11"/>
    <w:qFormat/>
    <w:rPr>
      <w:rFonts w:asciiTheme="minorHAnsi" w:eastAsiaTheme="minorEastAsia" w:hAnsiTheme="minorHAnsi" w:cstheme="minorBidi"/>
      <w:color w:val="595959" w:themeColor="text1" w:themeTint="A6"/>
      <w:spacing w:val="15"/>
      <w:sz w:val="22"/>
      <w:szCs w:val="22"/>
      <w:lang w:eastAsia="en-US"/>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styleId="aa">
    <w:name w:val="Revision"/>
    <w:hidden/>
    <w:uiPriority w:val="99"/>
    <w:semiHidden/>
    <w:rsid w:val="00A42569"/>
    <w:rPr>
      <w:rFonts w:asciiTheme="minorHAnsi" w:eastAsiaTheme="minorHAnsi" w:hAnsiTheme="minorHAnsi" w:cstheme="minorBidi"/>
      <w:sz w:val="22"/>
      <w:szCs w:val="22"/>
      <w:lang w:eastAsia="en-US"/>
    </w:rPr>
  </w:style>
  <w:style w:type="paragraph" w:styleId="ab">
    <w:name w:val="Balloon Text"/>
    <w:basedOn w:val="a"/>
    <w:link w:val="ac"/>
    <w:uiPriority w:val="99"/>
    <w:semiHidden/>
    <w:unhideWhenUsed/>
    <w:rsid w:val="007F672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F672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expo1c.ru" TargetMode="External"/><Relationship Id="rId3" Type="http://schemas.openxmlformats.org/officeDocument/2006/relationships/settings" Target="settings.xml"/><Relationship Id="rId7" Type="http://schemas.openxmlformats.org/officeDocument/2006/relationships/hyperlink" Target="mailto:Prorector_od@sse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Игнатченко Эльвира Валериевна</cp:lastModifiedBy>
  <cp:revision>36</cp:revision>
  <dcterms:created xsi:type="dcterms:W3CDTF">2024-12-10T09:28:00Z</dcterms:created>
  <dcterms:modified xsi:type="dcterms:W3CDTF">2026-01-21T14:44:00Z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7EE0E72E98B449C8A134FB63979E0EDD_13</vt:lpwstr>
  </property>
</Properties>
</file>