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E9294" w14:textId="77777777" w:rsidR="002F2ABC" w:rsidRDefault="00A318EE">
      <w:pPr>
        <w:pBdr>
          <w:top w:val="nil"/>
          <w:left w:val="nil"/>
          <w:bottom w:val="nil"/>
          <w:right w:val="nil"/>
          <w:between w:val="nil"/>
        </w:pBdr>
        <w:spacing w:before="7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vertAlign w:val="superscript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Любавская Т.К.</w:t>
      </w:r>
    </w:p>
    <w:p w14:paraId="1F9A26E3" w14:textId="5B5CB24D" w:rsidR="002F2ABC" w:rsidRDefault="00253A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3A84">
        <w:rPr>
          <w:rFonts w:ascii="Times New Roman" w:eastAsia="Times New Roman" w:hAnsi="Times New Roman" w:cs="Times New Roman"/>
          <w:color w:val="000000"/>
          <w:sz w:val="24"/>
          <w:szCs w:val="24"/>
        </w:rPr>
        <w:t>ГАОУ ВО города Москвы</w:t>
      </w:r>
      <w:r w:rsidR="00A318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«Московский городской педагогический университет», г. Москва</w:t>
      </w:r>
    </w:p>
    <w:p w14:paraId="77D29440" w14:textId="0F3B8494" w:rsidR="002F2ABC" w:rsidRPr="00253A84" w:rsidRDefault="00A318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3A84">
        <w:rPr>
          <w:rFonts w:ascii="Times New Roman" w:eastAsia="Times New Roman" w:hAnsi="Times New Roman" w:cs="Times New Roman"/>
          <w:sz w:val="24"/>
          <w:szCs w:val="24"/>
        </w:rPr>
        <w:t>liubavsckaya2015@yandex.ru</w:t>
      </w:r>
    </w:p>
    <w:p w14:paraId="648E4785" w14:textId="1DBAFFE2" w:rsidR="002F2ABC" w:rsidRDefault="00A318EE">
      <w:pPr>
        <w:pBdr>
          <w:top w:val="nil"/>
          <w:left w:val="nil"/>
          <w:bottom w:val="nil"/>
          <w:right w:val="nil"/>
          <w:between w:val="nil"/>
        </w:pBdr>
        <w:spacing w:before="240" w:after="240" w:line="264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Применение цифровых ресурсов </w:t>
      </w:r>
      <w:r w:rsidR="00186C53">
        <w:rPr>
          <w:rFonts w:ascii="Arial" w:eastAsia="Arial" w:hAnsi="Arial" w:cs="Arial"/>
          <w:b/>
          <w:bCs/>
          <w:color w:val="000000"/>
          <w:sz w:val="24"/>
          <w:szCs w:val="24"/>
          <w:lang w:val="ru-RU"/>
        </w:rPr>
        <w:t>«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1С:Урок</w:t>
      </w:r>
      <w:r w:rsidR="00186C53">
        <w:rPr>
          <w:rFonts w:ascii="Arial" w:eastAsia="Arial" w:hAnsi="Arial" w:cs="Arial"/>
          <w:b/>
          <w:bCs/>
          <w:color w:val="000000"/>
          <w:sz w:val="24"/>
          <w:szCs w:val="24"/>
          <w:lang w:val="ru-RU"/>
        </w:rPr>
        <w:t>»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при обучении школьников 7 классов решению систем линейных уравнений с двумя переменными </w:t>
      </w:r>
    </w:p>
    <w:p w14:paraId="415AA54A" w14:textId="77777777" w:rsidR="002F2ABC" w:rsidRPr="00A318EE" w:rsidRDefault="00A318EE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</w:pPr>
      <w:r w:rsidRPr="00A318E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Lubavsckaya T.K.</w:t>
      </w:r>
    </w:p>
    <w:p w14:paraId="4D83D7E8" w14:textId="7ABC0609" w:rsidR="002F2ABC" w:rsidRPr="00A318EE" w:rsidRDefault="00A31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318E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Mos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cow City Pedagogical University</w:t>
      </w:r>
      <w:r w:rsidRPr="00A318E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Moscow</w:t>
      </w:r>
    </w:p>
    <w:p w14:paraId="55FEB8D2" w14:textId="0DF3490F" w:rsidR="002F2ABC" w:rsidRPr="00A318EE" w:rsidRDefault="00A318EE">
      <w:pPr>
        <w:pBdr>
          <w:top w:val="nil"/>
          <w:left w:val="nil"/>
          <w:bottom w:val="nil"/>
          <w:right w:val="nil"/>
          <w:between w:val="nil"/>
        </w:pBdr>
        <w:spacing w:before="240" w:after="240" w:line="264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</w:pPr>
      <w:r w:rsidRPr="00A318EE">
        <w:rPr>
          <w:lang w:val="en-US"/>
        </w:rPr>
        <w:t xml:space="preserve"> </w:t>
      </w:r>
      <w:r w:rsidRPr="00A318EE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>Using 1C:Lesson digital resources to teach 7th grade</w:t>
      </w:r>
      <w:r w:rsidR="00817573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>r</w:t>
      </w:r>
      <w:r w:rsidRPr="00A318EE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 xml:space="preserve">s to solve systems of linear equations with two variables </w:t>
      </w:r>
    </w:p>
    <w:p w14:paraId="28052C74" w14:textId="77777777" w:rsidR="002F2ABC" w:rsidRDefault="00A318EE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Аннотация</w:t>
      </w:r>
    </w:p>
    <w:p w14:paraId="698721A6" w14:textId="165064A0" w:rsidR="002F2ABC" w:rsidRDefault="00A31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В работе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рассматриваются возможности использования материалов </w:t>
      </w:r>
      <w:r w:rsidR="005B58C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иблиотеки </w:t>
      </w:r>
      <w:r w:rsidR="005B58C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1С:Урок» и разработанных в </w:t>
      </w:r>
      <w:r w:rsidR="005B58C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1С: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Математическом конструкторе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цифровых моделей при обучении школьников 7 классов решению систем линейных уравнений с двумя переменными. Приводятся примеры использования таких моделей на различных этапах урока алгебры. </w:t>
      </w:r>
    </w:p>
    <w:p w14:paraId="0022D066" w14:textId="77777777" w:rsidR="002F2ABC" w:rsidRPr="00A318EE" w:rsidRDefault="00A318EE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</w:pPr>
      <w:r w:rsidRPr="00A318EE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>Abstract</w:t>
      </w:r>
    </w:p>
    <w:p w14:paraId="52A18C88" w14:textId="7D4AF576" w:rsidR="002F2ABC" w:rsidRPr="006900B2" w:rsidRDefault="006900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900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="008175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article </w:t>
      </w:r>
      <w:r w:rsidRPr="006900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discusses the </w:t>
      </w:r>
      <w:r w:rsidR="008175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possible uses of</w:t>
      </w:r>
      <w:r w:rsidRPr="006900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the materials </w:t>
      </w:r>
      <w:r w:rsidR="008175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from</w:t>
      </w:r>
      <w:r w:rsidRPr="006900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the 1C:Lesson </w:t>
      </w:r>
      <w:r w:rsidR="008175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6900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ibrary and the digital models developed in </w:t>
      </w:r>
      <w:r w:rsidR="005B58C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1C:</w:t>
      </w:r>
      <w:r w:rsidRPr="006900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Math</w:t>
      </w:r>
      <w:r w:rsidR="005B58C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Kit</w:t>
      </w:r>
      <w:r w:rsidRPr="006900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when teaching 7th grade students to solve systems of linear equations with two variables. </w:t>
      </w:r>
      <w:r w:rsidR="008175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author provides e</w:t>
      </w:r>
      <w:r w:rsidRPr="006900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xamples of using such models at various stages of an algebra lesson.</w:t>
      </w:r>
    </w:p>
    <w:p w14:paraId="1A990F15" w14:textId="3FB7A847" w:rsidR="002F2ABC" w:rsidRPr="006900B2" w:rsidRDefault="00A318E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Ключевые</w:t>
      </w:r>
      <w:r w:rsidRPr="006900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слова</w:t>
      </w:r>
      <w:r w:rsidRPr="006900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900B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математика</w:t>
      </w:r>
      <w:r w:rsidRPr="006900B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900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цифровой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>,</w:t>
      </w:r>
      <w:r w:rsidRPr="006900B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 xml:space="preserve"> </w:t>
      </w:r>
      <w:r w:rsidR="00177DD9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>инструменты</w:t>
      </w:r>
      <w:r w:rsidRPr="006900B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 xml:space="preserve">, 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>«</w:t>
      </w:r>
      <w:r w:rsidRPr="006900B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</w:t>
      </w:r>
      <w:r w:rsidRPr="006900B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Урок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>»</w:t>
      </w:r>
      <w:r w:rsidRPr="006900B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 xml:space="preserve">, 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технологический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>,</w:t>
      </w:r>
      <w:r w:rsidRPr="006900B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карта</w:t>
      </w:r>
    </w:p>
    <w:p w14:paraId="7CE45A0A" w14:textId="03BF81BD" w:rsidR="002F2ABC" w:rsidRPr="00A318EE" w:rsidRDefault="00A318E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53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  <w:lang w:val="en-US"/>
        </w:rPr>
      </w:pPr>
      <w:r w:rsidRPr="00A318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Keywords: </w:t>
      </w:r>
      <w:r w:rsidR="006900B2" w:rsidRPr="006900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mathematics education, digital </w:t>
      </w:r>
      <w:r w:rsidR="00177DD9" w:rsidRPr="00177D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tools</w:t>
      </w:r>
      <w:r w:rsidR="006900B2" w:rsidRPr="006900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, 1C:Lesson, process map</w:t>
      </w:r>
    </w:p>
    <w:p w14:paraId="5F5F216D" w14:textId="1A571D39" w:rsidR="002F2ABC" w:rsidRDefault="00A31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ri9cit2efljt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современной школе при обучении математике особо </w:t>
      </w:r>
      <w:r w:rsidR="00186C5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необходимым становится применение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цифровых ресурсов на различных этапах урока. Преимуществами цифровых образовательных ресурсов при обучении математик</w:t>
      </w:r>
      <w:r w:rsidR="00186C5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являются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e>
        </m:d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повышение мотивации обучающихся,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развитие математического мышления школьников, динамическая наглядность,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интерактивность,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возможность математического моделирования, удобство при построении и анализе графических моделей.</w:t>
      </w:r>
    </w:p>
    <w:p w14:paraId="5F922CBC" w14:textId="77777777" w:rsidR="002F2ABC" w:rsidRDefault="00A31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Необходимо не только владеть математическими методами, но и уметь использовать цифровые ресурсы для того, чтобы описывать окружающий мир и решать математические задачи.</w:t>
      </w:r>
    </w:p>
    <w:p w14:paraId="05CB15D9" w14:textId="46B401B2" w:rsidR="002F2ABC" w:rsidRDefault="00A318EE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«Решение систем линейных уравнений с двумя переменными» </w:t>
      </w:r>
      <w:r w:rsidR="00253A84" w:rsidRPr="00253A84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важная базовая тема основного курса алгебры, поскольку системы линейных уравнений являются математическими моделями объектов и закономерностей, проявляющимися в реальных жизненных ситуациях и при изучении других учебных предметов </w:t>
      </w:r>
      <m:oMath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e>
        </m:d>
      </m:oMath>
      <w:r w:rsidR="00186C5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воение метода решений этих моделей позволяет применять освоенный математический аппарат для решения  практико-ориентированных задач.</w:t>
      </w:r>
    </w:p>
    <w:p w14:paraId="5B11C85F" w14:textId="61CBCBF7" w:rsidR="002F2ABC" w:rsidRDefault="00A31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Актуальность разработки методики обучени</w:t>
      </w:r>
      <w:r w:rsidR="00186C5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школьников решению систем линейных уравнений с двумя переменными с использованием цифровых моделей 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1С:Урок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определили: важность изучения темы «Системы линейных уравнений с двумя переменными»; дидактические возможности цифровых инструментов; недостаточность существующих дидактических материалов, ориентированных на использование цифровых инструментов при обучении решению систем линейных уравнений.</w:t>
      </w:r>
    </w:p>
    <w:p w14:paraId="5440DA99" w14:textId="15E3DF3B" w:rsidR="002F2ABC" w:rsidRDefault="00A31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Платформа 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1С:Урок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позволяет использовать широкий диапазон актуальных цифровых инструментов для эффективного обучения школьной математик</w:t>
      </w:r>
      <w:r w:rsidR="005B58C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Так, «Библиотека интерактивных материалов» </w:t>
      </w:r>
      <w:r w:rsidR="005B58C4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Pr="005B58C4">
        <w:rPr>
          <w:rFonts w:ascii="Times New Roman" w:eastAsia="Times New Roman" w:hAnsi="Times New Roman" w:cs="Times New Roman"/>
          <w:sz w:val="24"/>
          <w:szCs w:val="24"/>
        </w:rPr>
        <w:t>https://urok.1c.ru/library/mathematics/</w:t>
      </w:r>
      <w:r w:rsidR="005B58C4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содержит готовые ресурсы по различным темам школьного курса математики. С</w:t>
      </w:r>
      <w:r w:rsidR="005B58C4">
        <w:rPr>
          <w:rFonts w:ascii="Times New Roman" w:eastAsia="Times New Roman" w:hAnsi="Times New Roman" w:cs="Times New Roman"/>
          <w:sz w:val="24"/>
          <w:szCs w:val="24"/>
          <w:lang w:val="ru-RU"/>
        </w:rPr>
        <w:t>реда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5B58C4">
        <w:rPr>
          <w:rFonts w:ascii="Times New Roman" w:eastAsia="Times New Roman" w:hAnsi="Times New Roman" w:cs="Times New Roman"/>
          <w:sz w:val="24"/>
          <w:szCs w:val="24"/>
          <w:lang w:val="ru-RU"/>
        </w:rPr>
        <w:t>1С: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Математический конструктор» </w:t>
      </w:r>
      <w:r w:rsidR="005B58C4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(</w:t>
      </w:r>
      <w:r w:rsidRPr="005B58C4">
        <w:rPr>
          <w:rFonts w:ascii="Times New Roman" w:eastAsia="Times New Roman" w:hAnsi="Times New Roman" w:cs="Times New Roman"/>
          <w:sz w:val="24"/>
          <w:szCs w:val="24"/>
        </w:rPr>
        <w:t>https://urok.1c.ru/constructor/</w:t>
      </w:r>
      <w:r w:rsidR="005B58C4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позволяет учителям конструировать различные математические модели для дальнейшего исследования их школьниками, встраивать </w:t>
      </w:r>
      <w:r w:rsidR="005B58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урок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элементы, осуществляющие контроль и коррекцию знаний школьников, позволяет реализовывать самостоятельную математическую деятельность обучающихся при работе с динамическими моделями.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 представляется целесообразным использование моделей «1С:Урок» для обучения школьников решению систем линейных уравнений за счет возможности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самостоятельного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достижения школьниками предметных результатов; обучающиеся могут выдвинуть гипотезу, самостоятельно проанализировать решение и сделать выводы.</w:t>
      </w:r>
    </w:p>
    <w:p w14:paraId="570F039C" w14:textId="499ED1C2" w:rsidR="002F2ABC" w:rsidRDefault="00A31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Нами разработана технологическая карта урока алгебры 7 класса «Системы линейных уравнений с двумя неизвестными». Урок посвящен творческому применению и добыванию знаний в новой ситуации под руководством учителя и представлен в виде пошаговых действий учителя, учеников и слайдов цифровых моделей, разработанных нами самостоятельно с помощью </w:t>
      </w:r>
      <w:r w:rsidR="005B58C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1С: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Математического конструктора для различных этапов урока. </w:t>
      </w:r>
    </w:p>
    <w:p w14:paraId="760A6451" w14:textId="6CE1C994" w:rsidR="002F2ABC" w:rsidRDefault="00A318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Этап актуализаци</w:t>
      </w:r>
      <w:r w:rsidR="00186C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знаний. </w:t>
      </w:r>
      <w:r>
        <w:rPr>
          <w:rFonts w:ascii="Times New Roman" w:eastAsia="Times New Roman" w:hAnsi="Times New Roman" w:cs="Times New Roman"/>
          <w:sz w:val="24"/>
          <w:szCs w:val="24"/>
        </w:rPr>
        <w:t>Ресурс выполнен в виде мини-теста из четырех заданий на актуализацию понятий «линейное уравнение с двумя переменными», «решение уравнения с двумя переменными», «график линейного уравнения с двумя переменными» (</w:t>
      </w:r>
      <w:r w:rsidR="005B58C4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>ис.</w:t>
      </w:r>
      <w:r w:rsidR="00253A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1).</w:t>
      </w:r>
    </w:p>
    <w:p w14:paraId="07B75FCE" w14:textId="77777777" w:rsidR="002F2ABC" w:rsidRDefault="00A318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18DFBC6" wp14:editId="40F09B84">
            <wp:extent cx="4044950" cy="2743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0979" r="11905"/>
                    <a:stretch>
                      <a:fillRect/>
                    </a:stretch>
                  </pic:blipFill>
                  <pic:spPr>
                    <a:xfrm>
                      <a:off x="0" y="0"/>
                      <a:ext cx="4082225" cy="2768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E3165D" w14:textId="53451D6E" w:rsidR="002F2ABC" w:rsidRDefault="00A318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</w:t>
      </w:r>
      <w:r w:rsidR="00253A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253A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Этап актуализаци</w:t>
      </w:r>
      <w:r w:rsidR="00186C5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знаний</w:t>
      </w:r>
    </w:p>
    <w:p w14:paraId="42DDADED" w14:textId="77777777" w:rsidR="002F2ABC" w:rsidRDefault="002F2A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4D662328" w14:textId="14AB91BF" w:rsidR="002F2ABC" w:rsidRDefault="00A31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Этап первичного усвоения новых знаний.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ресурсе приводится определение понятия «решение системы линейных уравнений»; иллюстрируется графический метод решения системы линейных уравнений с двумя переменными, а также возможные различные варианты решения системы (</w:t>
      </w:r>
      <w:r w:rsidR="005B58C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ис. 2). </w:t>
      </w:r>
    </w:p>
    <w:p w14:paraId="625F8900" w14:textId="77777777" w:rsidR="002F2ABC" w:rsidRDefault="00A31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/>
        </w:rPr>
        <w:drawing>
          <wp:inline distT="0" distB="0" distL="0" distR="0" wp14:anchorId="48C4DF81" wp14:editId="289D103F">
            <wp:extent cx="3546560" cy="2727986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3043" r="11705"/>
                    <a:stretch>
                      <a:fillRect/>
                    </a:stretch>
                  </pic:blipFill>
                  <pic:spPr>
                    <a:xfrm>
                      <a:off x="0" y="0"/>
                      <a:ext cx="3587013" cy="27591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17AC2E" w14:textId="5DD5A556" w:rsidR="002F2ABC" w:rsidRDefault="00A31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Рис.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Модель для исследования различных случаев решения системы уравнений</w:t>
      </w:r>
    </w:p>
    <w:p w14:paraId="553518C2" w14:textId="77777777" w:rsidR="002F2ABC" w:rsidRDefault="002F2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039F38" w14:textId="4A8270B8" w:rsidR="002F2ABC" w:rsidRPr="00C30016" w:rsidRDefault="00A31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2" w:name="_30b1jo1hlgb9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 самостоятельно заполняют таблицу, представляющую алгоритм решения системы уравнений графическим способом; перемещая прямые в разных направлениях, получают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случаи их расположения; проанализировав полученные результаты, заполняют таблицу, занося в окошки возможные случаи решения системы уравнений</w:t>
      </w:r>
      <w:r w:rsidR="00C300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C30016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="00C300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ис. </w:t>
      </w:r>
      <w:r w:rsidR="00C300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="00C30016" w:rsidRPr="00C30016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330011E5" w14:textId="77777777" w:rsidR="002F2ABC" w:rsidRDefault="00A31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/>
        </w:rPr>
        <w:drawing>
          <wp:inline distT="0" distB="0" distL="0" distR="0" wp14:anchorId="1BF354C2" wp14:editId="3059700A">
            <wp:extent cx="3690671" cy="3013863"/>
            <wp:effectExtent l="0" t="0" r="508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2416" r="12252" b="7599"/>
                    <a:stretch>
                      <a:fillRect/>
                    </a:stretch>
                  </pic:blipFill>
                  <pic:spPr>
                    <a:xfrm>
                      <a:off x="0" y="0"/>
                      <a:ext cx="3727199" cy="3043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BB3D0F" w14:textId="2D864CC5" w:rsidR="002F2ABC" w:rsidRDefault="00A31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Рис.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Этап первично</w:t>
      </w:r>
      <w:r w:rsidR="00186C5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усвоени</w:t>
      </w:r>
      <w:r w:rsidR="00186C5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новых знаний. Оформление результатов исследования</w:t>
      </w:r>
    </w:p>
    <w:p w14:paraId="3E222B23" w14:textId="77777777" w:rsidR="002F2ABC" w:rsidRDefault="002F2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DDAA84" w14:textId="5CBC8C51" w:rsidR="002F2ABC" w:rsidRDefault="00A318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Этап первичной проверки понимания. </w:t>
      </w:r>
      <w:r>
        <w:rPr>
          <w:rFonts w:ascii="Times New Roman" w:eastAsia="Times New Roman" w:hAnsi="Times New Roman" w:cs="Times New Roman"/>
          <w:sz w:val="24"/>
          <w:szCs w:val="24"/>
        </w:rPr>
        <w:t>Предлагается решить задачи из «Библиотеки интерактивных материалов «1</w:t>
      </w:r>
      <w:r w:rsidR="0054555E">
        <w:rPr>
          <w:rFonts w:ascii="Times New Roman" w:eastAsia="Times New Roman" w:hAnsi="Times New Roman" w:cs="Times New Roman"/>
          <w:sz w:val="24"/>
          <w:szCs w:val="24"/>
          <w:lang w:val="ru-RU"/>
        </w:rPr>
        <w:t>С:</w:t>
      </w:r>
      <w:r>
        <w:rPr>
          <w:rFonts w:ascii="Times New Roman" w:eastAsia="Times New Roman" w:hAnsi="Times New Roman" w:cs="Times New Roman"/>
          <w:sz w:val="24"/>
          <w:szCs w:val="24"/>
        </w:rPr>
        <w:t>Урок». Обучающиеся сначала аналитически ищут решение задачи, затем проверяют полученные результаты с помощью ресурса (</w:t>
      </w:r>
      <w:r w:rsidR="0054555E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>ис.</w:t>
      </w:r>
      <w:r w:rsidR="00253A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4).</w:t>
      </w:r>
    </w:p>
    <w:p w14:paraId="35E36AC3" w14:textId="77777777" w:rsidR="002F2ABC" w:rsidRDefault="00A318E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37B5B78" wp14:editId="4EBC27BF">
            <wp:extent cx="4103828" cy="2633345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0577" r="10257" b="7587"/>
                    <a:stretch>
                      <a:fillRect/>
                    </a:stretch>
                  </pic:blipFill>
                  <pic:spPr>
                    <a:xfrm>
                      <a:off x="0" y="0"/>
                      <a:ext cx="4154090" cy="2665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838863" w14:textId="143BFA6F" w:rsidR="002F2ABC" w:rsidRDefault="00A318E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</w:t>
      </w:r>
      <w:r w:rsidR="00253A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253A84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Этап первичной проверки понимания</w:t>
      </w:r>
    </w:p>
    <w:p w14:paraId="01143E19" w14:textId="0EAB6AF4" w:rsidR="002F2ABC" w:rsidRDefault="00A318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Этап первичного закрепления. </w:t>
      </w:r>
      <w:r>
        <w:rPr>
          <w:rFonts w:ascii="Times New Roman" w:eastAsia="Times New Roman" w:hAnsi="Times New Roman" w:cs="Times New Roman"/>
          <w:sz w:val="24"/>
          <w:szCs w:val="24"/>
        </w:rPr>
        <w:t>Ресурс состоит из 4 заданий, даёт возможность проверить усвоение обучающимися изучаемых понятий в ходе самостоятельной работы (</w:t>
      </w:r>
      <w:r w:rsidR="0054555E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>ис.</w:t>
      </w:r>
      <w:r w:rsidR="00253A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5).</w:t>
      </w:r>
    </w:p>
    <w:p w14:paraId="009EE994" w14:textId="77777777" w:rsidR="002F2ABC" w:rsidRDefault="00A318E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2F42821B" wp14:editId="48E9C010">
            <wp:extent cx="3999247" cy="2794407"/>
            <wp:effectExtent l="0" t="0" r="1270" b="635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1993" r="11816"/>
                    <a:stretch>
                      <a:fillRect/>
                    </a:stretch>
                  </pic:blipFill>
                  <pic:spPr>
                    <a:xfrm>
                      <a:off x="0" y="0"/>
                      <a:ext cx="4028030" cy="28145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73717C" w14:textId="5C033822" w:rsidR="002F2ABC" w:rsidRDefault="00A318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</w:t>
      </w:r>
      <w:r w:rsidR="00253A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5. Этап первичного закрепления. Задача на решение системы линейных уравнений с параметром</w:t>
      </w:r>
    </w:p>
    <w:p w14:paraId="46D59985" w14:textId="77777777" w:rsidR="002F2ABC" w:rsidRDefault="002F2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B6F4B07" w14:textId="5FE279BB" w:rsidR="002F2ABC" w:rsidRDefault="00A31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Разработанные материалы успешно применяются при обучении математике семиклассников в МОУ </w:t>
      </w:r>
      <w:r w:rsidR="00186C5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Кадетская школа муниципального образования</w:t>
      </w:r>
      <w:r w:rsidR="00186C5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городской округ Люберцы Московской области.</w:t>
      </w:r>
    </w:p>
    <w:p w14:paraId="479DF880" w14:textId="77777777" w:rsidR="002F2ABC" w:rsidRDefault="002F2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2531FBE" w14:textId="028D58F5" w:rsidR="002F2ABC" w:rsidRDefault="00A318EE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14:paraId="19F57C51" w14:textId="4102C57F" w:rsidR="002F2ABC" w:rsidRPr="00186C53" w:rsidRDefault="00253A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="00A318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федеральной образовательной программы основного общего образования по учебному предмету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 w:rsidR="00A318EE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="00A318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базовый уровень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="00A318EE">
        <w:rPr>
          <w:rFonts w:ascii="Times New Roman" w:eastAsia="Times New Roman" w:hAnsi="Times New Roman" w:cs="Times New Roman"/>
          <w:color w:val="000000"/>
          <w:sz w:val="24"/>
          <w:szCs w:val="24"/>
        </w:rPr>
        <w:t>: приказ Министерства Просвещения России от 18.05.2023 N 370</w:t>
      </w:r>
      <w:r w:rsidR="00186C5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186C53" w:rsidRPr="00253A84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="00186C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URL:</w:t>
      </w:r>
      <w:r w:rsidR="00186C5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hyperlink r:id="rId15" w:history="1">
        <w:r w:rsidR="00186C53" w:rsidRPr="008026F1">
          <w:rPr>
            <w:rStyle w:val="a7"/>
            <w:rFonts w:ascii="Times New Roman" w:eastAsia="Times New Roman" w:hAnsi="Times New Roman" w:cs="Times New Roman"/>
            <w:sz w:val="24"/>
            <w:szCs w:val="24"/>
            <w:lang w:val="ru-RU"/>
          </w:rPr>
          <w:t>https://www.consultant.ru/document/cons_doc_LAW_452180/</w:t>
        </w:r>
      </w:hyperlink>
      <w:r w:rsidR="00186C5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д</w:t>
      </w:r>
      <w:r w:rsidR="00186C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ата </w:t>
      </w:r>
      <w:r w:rsidR="00186C5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посе</w:t>
      </w:r>
      <w:r w:rsidR="00186C53">
        <w:rPr>
          <w:rFonts w:ascii="Times New Roman" w:eastAsia="Times New Roman" w:hAnsi="Times New Roman" w:cs="Times New Roman"/>
          <w:color w:val="000000"/>
          <w:sz w:val="24"/>
          <w:szCs w:val="24"/>
        </w:rPr>
        <w:t>щения</w:t>
      </w:r>
      <w:r w:rsidR="00186C5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="00186C53">
        <w:rPr>
          <w:rFonts w:ascii="Times New Roman" w:eastAsia="Times New Roman" w:hAnsi="Times New Roman" w:cs="Times New Roman"/>
          <w:color w:val="000000"/>
          <w:sz w:val="24"/>
          <w:szCs w:val="24"/>
        </w:rPr>
        <w:t>12.12.2025</w:t>
      </w:r>
      <w:r w:rsidR="00186C5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79AEDD0E" w14:textId="233C13FA" w:rsidR="002F2ABC" w:rsidRDefault="00A318EE" w:rsidP="00253A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Хилюк Е.А. Применение цифровых интерактивных материалов для исследования математических моделей в процессе обучения школьной математике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// «Новые информационные технологии в образовании» (Экосистема 1С для цифровизации экономики, организации учебного процесса и развития профессиональных компетенций): материалы </w:t>
      </w:r>
      <w:r w:rsidR="00186C5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22-й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международной научно-практической конференции, 1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февраля 2022 г. </w:t>
      </w:r>
      <w:r w:rsidR="00253A84" w:rsidRPr="00253A84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URL: </w:t>
      </w:r>
      <w:hyperlink r:id="rId16" w:history="1">
        <w:r w:rsidR="00253A84" w:rsidRPr="00C21F86">
          <w:rPr>
            <w:rStyle w:val="a7"/>
          </w:rPr>
          <w:t>https://educonf.1c.ru/conf2022/thesis/9293/</w:t>
        </w:r>
      </w:hyperlink>
      <w:r w:rsidR="00253A8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ата 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посе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</w:rPr>
        <w:t>щения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12.12.2025</w:t>
      </w:r>
      <w:r w:rsidR="00253A8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446353AD" w14:textId="77777777" w:rsidR="002F2ABC" w:rsidRDefault="002F2AB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2F2ABC">
      <w:pgSz w:w="11906" w:h="16838"/>
      <w:pgMar w:top="851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3C84364-6F43-42A9-9A41-EAF656B69D18}"/>
    <w:embedBold r:id="rId2" w:fontKey="{C87A127E-515A-46D4-BD78-B0EE1AAEF6A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BEC12CF-D6F1-4749-B38A-5C40885E062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A5043AFB-8E18-4CD0-85BE-ED64A6B258A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5FA7A71-61AE-433F-A58A-A18067AF76CD}"/>
    <w:embedItalic r:id="rId6" w:fontKey="{D8A57989-9874-4409-9A63-C34255BC44D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2B70717C-FBC8-4FB2-A403-0D74379F8A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C062F9"/>
    <w:multiLevelType w:val="multilevel"/>
    <w:tmpl w:val="70CEFA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F2ABC"/>
    <w:rsid w:val="00177DD9"/>
    <w:rsid w:val="00186C53"/>
    <w:rsid w:val="00253A84"/>
    <w:rsid w:val="0028796E"/>
    <w:rsid w:val="002F2ABC"/>
    <w:rsid w:val="0054555E"/>
    <w:rsid w:val="005B58C4"/>
    <w:rsid w:val="006900B2"/>
    <w:rsid w:val="007B51DE"/>
    <w:rsid w:val="00817573"/>
    <w:rsid w:val="00A136CD"/>
    <w:rsid w:val="00A318EE"/>
    <w:rsid w:val="00B102CB"/>
    <w:rsid w:val="00C21F86"/>
    <w:rsid w:val="00C30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E7458"/>
  <w15:docId w15:val="{74391B17-54D5-469A-BF94-1BA2A336C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A31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18E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53A84"/>
    <w:rPr>
      <w:color w:val="0000FF" w:themeColor="hyperlink"/>
      <w:u w:val="single"/>
    </w:rPr>
  </w:style>
  <w:style w:type="paragraph" w:styleId="a8">
    <w:name w:val="Revision"/>
    <w:hidden/>
    <w:uiPriority w:val="99"/>
    <w:semiHidden/>
    <w:rsid w:val="008175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duconf.1c.ru/conf2022/thesis/9293/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www.consultant.ru/document/cons_doc_LAW_452180/" TargetMode="Externa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Игнатченко Эльвира Валериевна</cp:lastModifiedBy>
  <cp:revision>12</cp:revision>
  <dcterms:created xsi:type="dcterms:W3CDTF">2025-12-12T16:40:00Z</dcterms:created>
  <dcterms:modified xsi:type="dcterms:W3CDTF">2026-01-30T09:05:00Z</dcterms:modified>
</cp:coreProperties>
</file>